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6FAB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b/>
          <w:bCs/>
          <w:spacing w:val="0"/>
          <w:w w:val="100"/>
          <w:kern w:val="2"/>
          <w:position w:val="0"/>
          <w:sz w:val="44"/>
          <w:szCs w:val="44"/>
          <w:shd w:val="clear"/>
          <w:lang w:val="en-US" w:eastAsia="zh-CN" w:bidi="ar-SA"/>
        </w:rPr>
      </w:pPr>
    </w:p>
    <w:p w14:paraId="4FAE82A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700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b/>
          <w:bCs/>
          <w:spacing w:val="0"/>
          <w:w w:val="100"/>
          <w:kern w:val="2"/>
          <w:position w:val="0"/>
          <w:sz w:val="44"/>
          <w:szCs w:val="44"/>
          <w:shd w:val="clear"/>
          <w:lang w:eastAsia="zh-CN" w:bidi="ar-SA"/>
        </w:rPr>
      </w:pPr>
      <w:r>
        <w:rPr>
          <w:rFonts w:hint="eastAsia" w:ascii="仿宋" w:hAnsi="仿宋" w:eastAsia="仿宋" w:cs="Times New Roman"/>
          <w:b/>
          <w:bCs/>
          <w:spacing w:val="0"/>
          <w:w w:val="100"/>
          <w:kern w:val="2"/>
          <w:position w:val="0"/>
          <w:sz w:val="44"/>
          <w:szCs w:val="44"/>
          <w:shd w:val="clear"/>
          <w:lang w:eastAsia="zh-CN" w:bidi="ar-SA"/>
        </w:rPr>
        <w:t>202</w:t>
      </w:r>
      <w:r>
        <w:rPr>
          <w:rFonts w:hint="eastAsia" w:ascii="仿宋" w:hAnsi="仿宋" w:eastAsia="仿宋" w:cs="Times New Roman"/>
          <w:b/>
          <w:bCs/>
          <w:spacing w:val="0"/>
          <w:w w:val="100"/>
          <w:kern w:val="2"/>
          <w:position w:val="0"/>
          <w:sz w:val="44"/>
          <w:szCs w:val="44"/>
          <w:shd w:val="clear"/>
          <w:lang w:val="en-US" w:eastAsia="zh-CN" w:bidi="ar-SA"/>
        </w:rPr>
        <w:t>3</w:t>
      </w:r>
      <w:r>
        <w:rPr>
          <w:rFonts w:hint="eastAsia" w:ascii="仿宋" w:hAnsi="仿宋" w:eastAsia="仿宋" w:cs="Times New Roman"/>
          <w:b/>
          <w:bCs/>
          <w:spacing w:val="0"/>
          <w:w w:val="100"/>
          <w:kern w:val="2"/>
          <w:position w:val="0"/>
          <w:sz w:val="44"/>
          <w:szCs w:val="44"/>
          <w:shd w:val="clear"/>
          <w:lang w:eastAsia="zh-CN" w:bidi="ar-SA"/>
        </w:rPr>
        <w:t>年农村“厕所革命”整村推进财政奖补项目支出绩效评</w:t>
      </w:r>
      <w:r>
        <w:rPr>
          <w:rFonts w:hint="eastAsia" w:ascii="仿宋" w:hAnsi="仿宋" w:eastAsia="仿宋" w:cs="Times New Roman"/>
          <w:b/>
          <w:bCs/>
          <w:spacing w:val="0"/>
          <w:w w:val="100"/>
          <w:kern w:val="2"/>
          <w:position w:val="0"/>
          <w:sz w:val="44"/>
          <w:szCs w:val="44"/>
          <w:shd w:val="clear"/>
          <w:lang w:val="en-US" w:eastAsia="zh-CN" w:bidi="ar-SA"/>
        </w:rPr>
        <w:t>价</w:t>
      </w:r>
      <w:r>
        <w:rPr>
          <w:rFonts w:hint="eastAsia" w:ascii="仿宋" w:hAnsi="仿宋" w:eastAsia="仿宋" w:cs="Times New Roman"/>
          <w:b/>
          <w:bCs/>
          <w:spacing w:val="0"/>
          <w:w w:val="100"/>
          <w:kern w:val="2"/>
          <w:position w:val="0"/>
          <w:sz w:val="44"/>
          <w:szCs w:val="44"/>
          <w:shd w:val="clear"/>
          <w:lang w:eastAsia="zh-CN" w:bidi="ar-SA"/>
        </w:rPr>
        <w:t>报告</w:t>
      </w:r>
    </w:p>
    <w:p w14:paraId="3B87423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700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bCs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</w:p>
    <w:p w14:paraId="43B4237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bCs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</w:p>
    <w:p w14:paraId="31FDD4C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bCs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</w:p>
    <w:p w14:paraId="4D2EBDF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bCs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</w:p>
    <w:p w14:paraId="624DAAC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both"/>
        <w:textAlignment w:val="baseline"/>
        <w:rPr>
          <w:rFonts w:hint="eastAsia" w:ascii="仿宋" w:hAnsi="仿宋" w:eastAsia="仿宋" w:cs="Times New Roman"/>
          <w:bCs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</w:p>
    <w:p w14:paraId="6F50C6D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both"/>
        <w:textAlignment w:val="baseline"/>
        <w:rPr>
          <w:rFonts w:hint="eastAsia" w:ascii="仿宋" w:hAnsi="仿宋" w:eastAsia="仿宋" w:cs="Times New Roman"/>
          <w:bCs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</w:p>
    <w:p w14:paraId="31C969E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both"/>
        <w:textAlignment w:val="baseline"/>
        <w:rPr>
          <w:rFonts w:hint="eastAsia" w:ascii="仿宋" w:hAnsi="仿宋" w:eastAsia="仿宋" w:cs="Times New Roman"/>
          <w:b/>
          <w:spacing w:val="0"/>
          <w:w w:val="100"/>
          <w:kern w:val="2"/>
          <w:position w:val="0"/>
          <w:sz w:val="32"/>
          <w:shd w:val="clear"/>
          <w:lang w:eastAsia="zh-CN" w:bidi="ar-SA"/>
        </w:rPr>
      </w:pPr>
    </w:p>
    <w:p w14:paraId="3B272C3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both"/>
        <w:textAlignment w:val="baseline"/>
        <w:rPr>
          <w:rFonts w:hint="eastAsia" w:ascii="仿宋" w:hAnsi="仿宋" w:eastAsia="仿宋" w:cs="Times New Roman"/>
          <w:b/>
          <w:spacing w:val="0"/>
          <w:w w:val="100"/>
          <w:kern w:val="2"/>
          <w:position w:val="0"/>
          <w:sz w:val="32"/>
          <w:shd w:val="clear"/>
          <w:lang w:eastAsia="zh-CN" w:bidi="ar-SA"/>
        </w:rPr>
      </w:pPr>
    </w:p>
    <w:p w14:paraId="547D155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both"/>
        <w:textAlignment w:val="baseline"/>
        <w:rPr>
          <w:rFonts w:hint="eastAsia" w:ascii="仿宋" w:hAnsi="仿宋" w:eastAsia="仿宋" w:cs="Times New Roman"/>
          <w:b/>
          <w:spacing w:val="0"/>
          <w:w w:val="100"/>
          <w:kern w:val="2"/>
          <w:position w:val="0"/>
          <w:sz w:val="32"/>
          <w:shd w:val="clear"/>
          <w:lang w:eastAsia="zh-CN" w:bidi="ar-SA"/>
        </w:rPr>
      </w:pPr>
    </w:p>
    <w:p w14:paraId="6EDAC03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both"/>
        <w:textAlignment w:val="baseline"/>
        <w:rPr>
          <w:rFonts w:hint="eastAsia" w:ascii="仿宋" w:hAnsi="仿宋" w:eastAsia="仿宋" w:cs="Times New Roman"/>
          <w:b/>
          <w:spacing w:val="0"/>
          <w:w w:val="100"/>
          <w:kern w:val="2"/>
          <w:position w:val="0"/>
          <w:sz w:val="32"/>
          <w:shd w:val="clear"/>
          <w:lang w:eastAsia="zh-CN" w:bidi="ar-SA"/>
        </w:rPr>
      </w:pPr>
    </w:p>
    <w:p w14:paraId="3CD3521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right="0"/>
        <w:jc w:val="both"/>
        <w:textAlignment w:val="baseline"/>
        <w:rPr>
          <w:rFonts w:hint="eastAsia" w:ascii="仿宋" w:hAnsi="仿宋" w:eastAsia="仿宋" w:cs="Times New Roman"/>
          <w:b/>
          <w:spacing w:val="0"/>
          <w:w w:val="100"/>
          <w:kern w:val="2"/>
          <w:position w:val="0"/>
          <w:sz w:val="32"/>
          <w:shd w:val="clear"/>
          <w:lang w:eastAsia="zh-CN" w:bidi="ar-SA"/>
        </w:rPr>
      </w:pPr>
    </w:p>
    <w:p w14:paraId="421A5AD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480" w:firstLineChars="150"/>
        <w:jc w:val="both"/>
        <w:textAlignment w:val="baseline"/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u w:val="single"/>
          <w:shd w:val="clear"/>
          <w:lang w:eastAsia="zh-CN" w:bidi="ar-SA"/>
        </w:rPr>
      </w:pP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  <w:t>项目名称：</w:t>
      </w: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u w:val="single"/>
          <w:shd w:val="clear"/>
          <w:lang w:eastAsia="zh-CN" w:bidi="ar-SA"/>
        </w:rPr>
        <w:t>202</w:t>
      </w: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u w:val="single"/>
          <w:shd w:val="clear"/>
          <w:lang w:val="en-US" w:eastAsia="zh-CN" w:bidi="ar-SA"/>
        </w:rPr>
        <w:t>3</w:t>
      </w: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u w:val="single"/>
          <w:shd w:val="clear"/>
          <w:lang w:eastAsia="zh-CN" w:bidi="ar-SA"/>
        </w:rPr>
        <w:t xml:space="preserve">年农村“厕所革命”整村推进财政奖补项目                            </w:t>
      </w:r>
    </w:p>
    <w:p w14:paraId="50079BA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480" w:firstLineChars="150"/>
        <w:jc w:val="both"/>
        <w:textAlignment w:val="baseline"/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  <w:t>项目主管部门：</w:t>
      </w: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u w:val="single"/>
          <w:shd w:val="clear"/>
          <w:lang w:eastAsia="zh-CN" w:bidi="ar-SA"/>
        </w:rPr>
        <w:t xml:space="preserve"> </w:t>
      </w: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u w:val="single"/>
          <w:shd w:val="clear"/>
          <w:lang w:val="en-US" w:eastAsia="zh-CN" w:bidi="ar-SA"/>
        </w:rPr>
        <w:t xml:space="preserve">武山农业农村局       </w:t>
      </w: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u w:val="single"/>
          <w:shd w:val="clear"/>
          <w:lang w:eastAsia="zh-CN" w:bidi="ar-SA"/>
        </w:rPr>
        <w:t xml:space="preserve">                       </w:t>
      </w:r>
    </w:p>
    <w:p w14:paraId="573E9D4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480" w:firstLineChars="150"/>
        <w:jc w:val="both"/>
        <w:textAlignment w:val="baseline"/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u w:val="single"/>
          <w:shd w:val="clear"/>
          <w:lang w:eastAsia="zh-CN" w:bidi="ar-SA"/>
        </w:rPr>
      </w:pP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  <w:t>评价实施部门：</w:t>
      </w:r>
    </w:p>
    <w:p w14:paraId="5B8D462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480" w:firstLineChars="150"/>
        <w:jc w:val="both"/>
        <w:textAlignment w:val="baseline"/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  <w:t xml:space="preserve">评价机构名称： </w:t>
      </w:r>
    </w:p>
    <w:p w14:paraId="5ED73B7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</w:p>
    <w:p w14:paraId="349E461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</w:p>
    <w:p w14:paraId="7B6CC0F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val="en-US" w:eastAsia="zh-CN" w:bidi="ar-SA"/>
        </w:rPr>
        <w:t>2024</w:t>
      </w: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  <w:t>年</w:t>
      </w: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val="en-US" w:eastAsia="zh-CN" w:bidi="ar-SA"/>
        </w:rPr>
        <w:t>7</w:t>
      </w:r>
      <w:r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  <w:t>月</w:t>
      </w:r>
    </w:p>
    <w:p w14:paraId="00B76C5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  <w:sectPr>
          <w:footerReference r:id="rId5" w:type="default"/>
          <w:pgSz w:w="11906" w:h="16838"/>
          <w:pgMar w:top="2098" w:right="1531" w:bottom="1984" w:left="1531" w:header="992" w:footer="1587" w:gutter="0"/>
          <w:pgNumType w:fmt="decimal" w:start="1"/>
          <w:cols w:space="0" w:num="1"/>
          <w:rtlGutter w:val="0"/>
          <w:docGrid w:type="lines" w:linePitch="312" w:charSpace="0"/>
        </w:sectPr>
      </w:pPr>
    </w:p>
    <w:p w14:paraId="03F8409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76" w:lineRule="exact"/>
        <w:ind w:left="120" w:leftChars="50" w:right="0" w:firstLine="0"/>
        <w:jc w:val="center"/>
        <w:textAlignment w:val="baseline"/>
        <w:rPr>
          <w:rFonts w:hint="eastAsia" w:ascii="仿宋" w:hAnsi="仿宋" w:eastAsia="仿宋" w:cs="Times New Roman"/>
          <w:spacing w:val="0"/>
          <w:w w:val="100"/>
          <w:kern w:val="2"/>
          <w:position w:val="0"/>
          <w:sz w:val="32"/>
          <w:szCs w:val="32"/>
          <w:shd w:val="clear"/>
          <w:lang w:eastAsia="zh-CN" w:bidi="ar-SA"/>
        </w:rPr>
      </w:pPr>
    </w:p>
    <w:p w14:paraId="5B7BF7DC">
      <w:pPr>
        <w:pStyle w:val="1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700" w:lineRule="exact"/>
        <w:ind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w w:val="95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w w:val="95"/>
          <w:sz w:val="44"/>
          <w:szCs w:val="44"/>
        </w:rPr>
        <w:t>年农村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w w:val="95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w w:val="95"/>
          <w:sz w:val="44"/>
          <w:szCs w:val="44"/>
        </w:rPr>
        <w:t>厕所革命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w w:val="95"/>
          <w:sz w:val="44"/>
          <w:szCs w:val="44"/>
          <w:lang w:eastAsia="zh-CN"/>
        </w:rPr>
        <w:t>”</w:t>
      </w:r>
    </w:p>
    <w:p w14:paraId="02C2A4A6">
      <w:pPr>
        <w:pStyle w:val="1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313" w:afterLines="100" w:line="700" w:lineRule="exact"/>
        <w:ind w:right="0" w:firstLine="0"/>
        <w:jc w:val="center"/>
        <w:textAlignment w:val="auto"/>
        <w:rPr>
          <w:rFonts w:hint="eastAsia" w:ascii="宋体" w:hAnsi="宋体" w:eastAsia="宋体" w:cs="宋体"/>
          <w:b/>
          <w:bCs/>
          <w:spacing w:val="20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w w:val="95"/>
          <w:sz w:val="44"/>
          <w:szCs w:val="44"/>
          <w:lang w:eastAsia="zh-CN"/>
        </w:rPr>
        <w:t>整村推进财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w w:val="95"/>
          <w:sz w:val="44"/>
          <w:szCs w:val="44"/>
        </w:rPr>
        <w:t>奖补项目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0"/>
          <w:sz w:val="44"/>
          <w:szCs w:val="44"/>
          <w:lang w:val="en-US" w:eastAsia="zh-CN"/>
        </w:rPr>
        <w:t>绩效评价报告</w:t>
      </w:r>
    </w:p>
    <w:p w14:paraId="56B75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天水市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农业农村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局转发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关于开展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2023年度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中央对地方转移支付农业农村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绩效自评工作的通知》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天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，认真开展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023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年度农村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厕所革命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奖补项目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绩效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自评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，现将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评价情况报告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如下：</w:t>
      </w:r>
    </w:p>
    <w:p w14:paraId="0876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firstLine="640" w:firstLineChars="200"/>
        <w:jc w:val="both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绩效目标分解下达情况</w:t>
      </w:r>
    </w:p>
    <w:p w14:paraId="3126C7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right="0" w:righ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甘肃省财政厅关于提前下达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2023年中央厕所革命奖补资金预算的通知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财农〔202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《甘肃省财政厅关于下达202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年中央农村厕所革命奖补资金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（第二批）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的通知》（甘财农〔202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文件安排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年度下达我县农村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厕所革命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中央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奖补资金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925.48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5C5E16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6" w:lineRule="exact"/>
        <w:ind w:left="0" w:leftChars="0" w:firstLine="640" w:firstLineChars="200"/>
        <w:jc w:val="both"/>
        <w:rPr>
          <w:rFonts w:hint="default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2023年，武山县全面贯彻落实习近平总书记关于深入推进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农村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厕所革命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”重要指示精神，全面落实全国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农村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厕所革命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”现场会精神，按照数量服从质量、进度服从时效、求好不求快的原则，通过扎实安排部署，广泛宣传动员，统筹协调推进，建成农村无害化卫生厕所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3000座，完成65个户厕整村推进村建设，兑付户厕建设奖补资金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555.48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万元，占全年预算资金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925.48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万元的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91.6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%。通过对改厕农户的调查，满意度达95%以上。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农村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厕所革命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实施，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促进了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全县农村卫生厕所普及率进一步提升，群众良好卫生习惯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形成。武山县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严格对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照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绩效评价指标，逐项进行自评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6ADACF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eastAsia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绩效目标完成情况分析</w:t>
      </w:r>
    </w:p>
    <w:p w14:paraId="2DF32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textAlignment w:val="baseline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资金投入情况分析</w:t>
      </w:r>
    </w:p>
    <w:p w14:paraId="6170B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年度下达我县农村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厕所革命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925.48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45A06DB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textAlignment w:val="baseline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资金管理情况分析</w:t>
      </w:r>
    </w:p>
    <w:p w14:paraId="30726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为扎实有序推进2023年全县农村“厕所革命”奖补项目建设，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武山县农业农村局、武山县乡村振兴局和武山县卫生健康局联合印发了《武山县202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年农村卫生厕所改造实施方案》（武农发〔202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武山县财政局和武山县农业农村局及时印发了《武山县202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年农村卫生户厕改造奖补资金分配方案的通知》（武财发〔202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全力保障了任务和资金的落实。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武山县农村能源技术指导站按照程序采购202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后续管护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65辆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193.7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万元；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按照项目要求通过邀请招标确定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省级农村厕所粪污集中处理及资源化利用项目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施工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，该项目总资金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175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下达15个乡镇202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年厕所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奖补资金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555.48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及时将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奖补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一卡通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账户发放到农户，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奖补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已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全部发放完毕，补贴户数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户，完成上级下达的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目标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任务。在资金的使用过程中，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武山县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严格按照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卫生户厕建设管理办法，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乡镇自验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县级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抽验及县、乡、村公开公示，按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照相关程序进行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打卡支付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奖补资金兑付各类档案资料齐全，确保了奖补资金使用安全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72C59A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Chars="200" w:right="0" w:rightChars="0"/>
        <w:jc w:val="both"/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楷体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总体绩效目标完成情况分析</w:t>
      </w:r>
    </w:p>
    <w:p w14:paraId="664B0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全县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卫生户厕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座，奖补农户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户，兑付奖补资金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555.48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万元；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政府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公开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采购202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年度抽粪设备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193.7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，支付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158.12万元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；省级农村厕所粪污集中处理及资源化利用项目投资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175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万元，支付134.1万元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。在项目建设中，我县积极组织技术人员深入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乡镇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，走村入户，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全力做好户厕建设技术指导和技术培训工作，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同时派出监管人员对厕具进行质量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抽查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对乡镇建设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进度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督查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督促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厕具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供应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积极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与乡镇村级项目户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联络，确保项目顺利有序建设。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武山县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高度重视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农村卫生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户厕项目建设，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不断健全完善农村户厕建设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运行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管理和调度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机制，及时分析研判解决建设中存在的问题和困难，积极推进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卫生户厕项目建设工作，进一步加快了项目和资金执行进度。202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年12月底，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武山县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按照项目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方案要求，对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奖补资金按照既定奖补标准执行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并全部完成资金兑付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19B53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楷体_GB2312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）各项指标完成情况分析 </w:t>
      </w:r>
    </w:p>
    <w:p w14:paraId="2FEE242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textAlignment w:val="baseline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1.产出指标完成情况分析：</w:t>
      </w:r>
    </w:p>
    <w:p w14:paraId="05E19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（1）数量指标：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完成农村卫生户厕建设3000座，落实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户厕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奖补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555.48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项目建设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覆盖全县15个乡镇，涉及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3000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户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农村卫生厕所建设农户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53065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（2）质量指标：建成的卫生厕所合格率达到100%；</w:t>
      </w:r>
    </w:p>
    <w:p w14:paraId="2D889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（3）时效指标：年底按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期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完成任务建设，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资金拨付率</w:t>
      </w:r>
      <w:r>
        <w:rPr>
          <w:rFonts w:hint="eastAsia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91.6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B9E6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（4）成本指标：严格按照奖补资金分配方案实施发放。</w:t>
      </w:r>
    </w:p>
    <w:p w14:paraId="2F40F4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textAlignment w:val="baseline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2.效益指标完成情况分析：</w:t>
      </w:r>
    </w:p>
    <w:p w14:paraId="5D95C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经济效益。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全县农村卫生户厕建设奖补项目的实施，可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减少农户建设成本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2280元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自建卫生户厕由县级为农户打卡现金奖补资金，统建卫生户厕由乡镇委托第三方统一施工建设，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农村卫生户厕建设项目的实施，不但减轻农户建设成本，还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带动了当地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群众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就业增收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AC27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（2）社会效益。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县农村卫生厕所普及率进一步提升，农村厕所粪污得到了无害化处理和资源化利用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群众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良好的卫生习惯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初步形成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，切实增强群众获得感和幸福感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467C8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（3）生态效益。通过扎实推进农村卫生厕所建设，同步实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施粪污治理，补齐影响群众生活品质短板，持续改善农村人居环境</w:t>
      </w:r>
      <w:r>
        <w:rPr>
          <w:rFonts w:hint="eastAsia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7417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（4）可持续影响。农村“厕所革命”项目的实施，使群众形成良好卫生习惯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方便了群众，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改善了人居环境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提高了群众生活品质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642238E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textAlignment w:val="baseline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3.满意度指标完成情况分析：</w:t>
      </w:r>
    </w:p>
    <w:p w14:paraId="716B6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通过项目的实施，实现农村人居环境干净卫生，农户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生活质量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提升，群众满意度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95%</w:t>
      </w:r>
      <w:r>
        <w:rPr>
          <w:rFonts w:hint="eastAsia" w:ascii="Times New Roman" w:hAnsi="Times New Roman" w:eastAsia="仿宋_GB2312" w:cs="Times New Roman"/>
          <w:color w:val="000000" w:themeColor="text1"/>
          <w:kern w:val="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以上</w:t>
      </w:r>
      <w:r>
        <w:rPr>
          <w:rFonts w:hint="default" w:ascii="Times New Roman" w:hAnsi="Times New Roman" w:eastAsia="仿宋_GB2312" w:cs="Times New Roman"/>
          <w:color w:val="000000" w:themeColor="text1"/>
          <w:kern w:val="1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1CD66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rPr>
          <w:rFonts w:hint="default"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偏离绩效目标的原因及下一步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改进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措施</w:t>
      </w:r>
    </w:p>
    <w:p w14:paraId="6705F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（一）资金发放中存在的问题及原因分析。</w:t>
      </w:r>
    </w:p>
    <w:p w14:paraId="4E7FB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奖补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资金虽然全部按时发放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到位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，但是还存在一些问题：一是有些农户原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一卡通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账号因个人原因注销后没有及时到信用社办理，家庭更换了户主没有及时更换一卡通账户，增加了打卡难度；二是工作量大面宽，涉及部门多，乡镇业务员变动频繁，给打卡工作及时推进增加了难度。</w:t>
      </w:r>
    </w:p>
    <w:p w14:paraId="48F1EE7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rPr>
          <w:rFonts w:hint="default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下一步改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</w:t>
      </w:r>
      <w:r>
        <w:rPr>
          <w:rFonts w:hint="default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措施。</w:t>
      </w:r>
    </w:p>
    <w:p w14:paraId="0E4571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Chars="200" w:right="0" w:rightChars="0" w:firstLine="320" w:firstLineChars="100"/>
        <w:jc w:val="both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为了确保今年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卫生厕所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项目的顺利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，我县将进一步加大工作力度，靠实工作责任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采取切实有效措施，全面保障农村卫生户厕项目实施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F8B4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是持续加强改厕政策的宣传及引导。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积极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采取进村宣讲、入户走访、微视频等有效形式，加大改厕政策的宣传力度，提高群众知晓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，不断激发群众支持并参与农村户厕改造的内生动力。引导群众养成良好卫生习惯，提高户厕日常管护意识，切实把已建成的卫生户厕用好管好，把户厕改造的效益发挥好，不断提升群众的满意度。</w:t>
      </w:r>
    </w:p>
    <w:p w14:paraId="135D3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二是持续加强户厕的后续管护运行。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坚持把健全后续管护作为巩固改厕成果的重要抓手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探索粪污清运社会化服务模式，按照“政府引导、村级收集、农户付费”的服务方式，依托整村推进村村级集体和粪肥还田企业抽粪车辆，划片开展粪污清运有偿服务，有效降低收费标准，实现有序规范化服务运营。</w:t>
      </w:r>
    </w:p>
    <w:p w14:paraId="0D15C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三是持续加强新改建户厕的质量提升。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全面加强新建户厕底数排摸，合理确定目标任务，进一步加强对农村户厕的督查和技术指导。坚持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在组织安排、任务落实、严把质量关、问题整改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下功夫，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督促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乡镇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强化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思想认识，提高政治站位，靠实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责任，高效推动农村户厕改造工作有序开展，户厕改造质量全面提升。</w:t>
      </w:r>
    </w:p>
    <w:p w14:paraId="11B81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四、绩效自评结果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拟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应用及公开情况</w:t>
      </w:r>
    </w:p>
    <w:p w14:paraId="2AA9A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武山县2023年农村“厕所革命”项目建设任务全部完成，资金全部拨付到位，资金使用合规，项目建设有效改善了农村人居环境，社会效益和生态效益明显，群众满意度较高。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绩效自评结果拟通过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武山县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农业农村局网站予以公开。</w:t>
      </w:r>
    </w:p>
    <w:p w14:paraId="61D06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其他需要说明的问题</w:t>
      </w:r>
    </w:p>
    <w:p w14:paraId="55194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6" w:lineRule="exact"/>
        <w:ind w:left="0" w:leftChars="0" w:firstLine="640" w:firstLineChars="200"/>
        <w:jc w:val="both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武山县在2023年农村“厕所革命”项目实施中，没有出现各级巡视巡察、审计和财政监督中发现的问题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sectPr>
      <w:footerReference r:id="rId6" w:type="default"/>
      <w:pgSz w:w="11906" w:h="16838"/>
      <w:pgMar w:top="2098" w:right="1531" w:bottom="1984" w:left="1531" w:header="992" w:footer="1587" w:gutter="0"/>
      <w:pgNumType w:fmt="decimalFullWidth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529AB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A2231">
    <w:pPr>
      <w:widowControl w:val="0"/>
      <w:spacing w:line="1" w:lineRule="exact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50EC3"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250EC3"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BDF5DD"/>
    <w:multiLevelType w:val="singleLevel"/>
    <w:tmpl w:val="73BDF5D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87BEDD0"/>
    <w:multiLevelType w:val="singleLevel"/>
    <w:tmpl w:val="787BEDD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N2I3MDE5ZTkzNjQ4ZDc5NzcxN2VlOThkNDFkNjIifQ=="/>
  </w:docVars>
  <w:rsids>
    <w:rsidRoot w:val="215A4B84"/>
    <w:rsid w:val="002D0696"/>
    <w:rsid w:val="010158D6"/>
    <w:rsid w:val="01D83BF6"/>
    <w:rsid w:val="030E2E44"/>
    <w:rsid w:val="0368100E"/>
    <w:rsid w:val="03C30C92"/>
    <w:rsid w:val="04300788"/>
    <w:rsid w:val="04B45F38"/>
    <w:rsid w:val="063E3172"/>
    <w:rsid w:val="0ACC0D02"/>
    <w:rsid w:val="0E6D45AA"/>
    <w:rsid w:val="0E78353A"/>
    <w:rsid w:val="0E97747A"/>
    <w:rsid w:val="0F4948C3"/>
    <w:rsid w:val="10483EBE"/>
    <w:rsid w:val="105772C0"/>
    <w:rsid w:val="137B7781"/>
    <w:rsid w:val="15B50D11"/>
    <w:rsid w:val="160475A2"/>
    <w:rsid w:val="161E6859"/>
    <w:rsid w:val="16413B51"/>
    <w:rsid w:val="16742560"/>
    <w:rsid w:val="171952CF"/>
    <w:rsid w:val="18011ADE"/>
    <w:rsid w:val="1B9E5DA3"/>
    <w:rsid w:val="1BA84E74"/>
    <w:rsid w:val="1CEE2D5A"/>
    <w:rsid w:val="1D177F69"/>
    <w:rsid w:val="1DF20777"/>
    <w:rsid w:val="1E1E6518"/>
    <w:rsid w:val="215A4B84"/>
    <w:rsid w:val="22CD5903"/>
    <w:rsid w:val="26E86A6C"/>
    <w:rsid w:val="27C13545"/>
    <w:rsid w:val="27E21FF7"/>
    <w:rsid w:val="29504099"/>
    <w:rsid w:val="2A0519B9"/>
    <w:rsid w:val="2A2448EE"/>
    <w:rsid w:val="2A872065"/>
    <w:rsid w:val="2AA07BAF"/>
    <w:rsid w:val="2B876854"/>
    <w:rsid w:val="2D0126B9"/>
    <w:rsid w:val="2D1759B5"/>
    <w:rsid w:val="2D2C7472"/>
    <w:rsid w:val="2E317CFC"/>
    <w:rsid w:val="32E443ED"/>
    <w:rsid w:val="35747E49"/>
    <w:rsid w:val="35C12F3E"/>
    <w:rsid w:val="37310660"/>
    <w:rsid w:val="37607264"/>
    <w:rsid w:val="38CA689D"/>
    <w:rsid w:val="39983527"/>
    <w:rsid w:val="3BF57461"/>
    <w:rsid w:val="3CC2593E"/>
    <w:rsid w:val="3CE433F0"/>
    <w:rsid w:val="3E3208A1"/>
    <w:rsid w:val="3E5F540E"/>
    <w:rsid w:val="416977F4"/>
    <w:rsid w:val="42033E99"/>
    <w:rsid w:val="442E55A6"/>
    <w:rsid w:val="44DF4BB3"/>
    <w:rsid w:val="45723C79"/>
    <w:rsid w:val="46BD5069"/>
    <w:rsid w:val="48304463"/>
    <w:rsid w:val="52AA7399"/>
    <w:rsid w:val="52D95337"/>
    <w:rsid w:val="572B3364"/>
    <w:rsid w:val="5878114F"/>
    <w:rsid w:val="589A6FE6"/>
    <w:rsid w:val="5C602626"/>
    <w:rsid w:val="5C7B17D9"/>
    <w:rsid w:val="5CF462F7"/>
    <w:rsid w:val="60B96FF3"/>
    <w:rsid w:val="6146003C"/>
    <w:rsid w:val="614C2859"/>
    <w:rsid w:val="65F52031"/>
    <w:rsid w:val="693115D2"/>
    <w:rsid w:val="6C141E84"/>
    <w:rsid w:val="6D193DD6"/>
    <w:rsid w:val="71AC3EEB"/>
    <w:rsid w:val="7313506F"/>
    <w:rsid w:val="73AB604E"/>
    <w:rsid w:val="74EF7D6E"/>
    <w:rsid w:val="78143232"/>
    <w:rsid w:val="7C3E6FCC"/>
    <w:rsid w:val="7E2E3EDA"/>
    <w:rsid w:val="7F2552DD"/>
    <w:rsid w:val="7F8C2758"/>
    <w:rsid w:val="7FA84887"/>
    <w:rsid w:val="7FBA62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</w:style>
  <w:style w:type="paragraph" w:styleId="3">
    <w:name w:val="Body Text Indent 2"/>
    <w:basedOn w:val="1"/>
    <w:next w:val="1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正文文本缩进 21"/>
    <w:basedOn w:val="1"/>
    <w:autoRedefine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  <w:lang w:val="zh-CN"/>
    </w:rPr>
  </w:style>
  <w:style w:type="paragraph" w:customStyle="1" w:styleId="10">
    <w:name w:val="样式1"/>
    <w:basedOn w:val="6"/>
    <w:next w:val="1"/>
    <w:autoRedefine/>
    <w:qFormat/>
    <w:uiPriority w:val="0"/>
    <w:rPr>
      <w:rFonts w:eastAsia="方正小标宋简体" w:asciiTheme="minorAscii" w:hAnsiTheme="minorAscii"/>
      <w:sz w:val="44"/>
    </w:rPr>
  </w:style>
  <w:style w:type="paragraph" w:customStyle="1" w:styleId="11">
    <w:name w:val="Heading #2|1"/>
    <w:basedOn w:val="1"/>
    <w:autoRedefine/>
    <w:qFormat/>
    <w:uiPriority w:val="0"/>
    <w:pPr>
      <w:widowControl w:val="0"/>
      <w:shd w:val="clear" w:color="auto" w:fill="auto"/>
      <w:spacing w:after="300" w:line="686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2">
    <w:name w:val="Body text|1"/>
    <w:basedOn w:val="1"/>
    <w:autoRedefine/>
    <w:qFormat/>
    <w:uiPriority w:val="0"/>
    <w:pPr>
      <w:widowControl w:val="0"/>
      <w:shd w:val="clear" w:color="auto" w:fill="auto"/>
      <w:spacing w:after="80" w:line="42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3">
    <w:name w:val="Header or footer|2"/>
    <w:basedOn w:val="1"/>
    <w:autoRedefine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2782</Words>
  <Characters>2974</Characters>
  <Lines>0</Lines>
  <Paragraphs>0</Paragraphs>
  <TotalTime>5</TotalTime>
  <ScaleCrop>false</ScaleCrop>
  <LinksUpToDate>false</LinksUpToDate>
  <CharactersWithSpaces>3035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2021-07-13T07:49:00Z</dcterms:created>
  <dc:creator>菜鸟小黄鸡</dc:creator>
  <cp:lastModifiedBy>Administrator</cp:lastModifiedBy>
  <cp:lastPrinted>2024-08-29T08:19:00Z</cp:lastPrinted>
  <dcterms:modified xsi:type="dcterms:W3CDTF">2024-08-30T01:52:25Z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4C382042CBAE4BF9888D5A31473E4519_13</vt:lpwstr>
  </property>
</Properties>
</file>