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0409D">
      <w:pPr>
        <w:widowControl w:val="0"/>
        <w:adjustRightInd/>
        <w:snapToGrid/>
        <w:spacing w:after="0" w:line="700" w:lineRule="exact"/>
        <w:jc w:val="center"/>
        <w:rPr>
          <w:rFonts w:hint="eastAsia" w:ascii="方正小标宋简体" w:hAnsi="Calibri" w:eastAsia="方正小标宋简体" w:cs="Times New Roman"/>
          <w:kern w:val="2"/>
          <w:sz w:val="44"/>
          <w:szCs w:val="44"/>
        </w:rPr>
      </w:pPr>
      <w:bookmarkStart w:id="0" w:name="_GoBack"/>
      <w:bookmarkEnd w:id="0"/>
    </w:p>
    <w:p w14:paraId="09D203F0">
      <w:pPr>
        <w:widowControl w:val="0"/>
        <w:adjustRightInd/>
        <w:snapToGrid/>
        <w:spacing w:after="120"/>
        <w:jc w:val="both"/>
        <w:rPr>
          <w:rFonts w:hint="eastAsia" w:ascii="Calibri" w:hAnsi="Calibri" w:eastAsia="仿宋_GB2312" w:cs="Times New Roman"/>
          <w:kern w:val="2"/>
          <w:sz w:val="30"/>
          <w:szCs w:val="24"/>
        </w:rPr>
      </w:pPr>
    </w:p>
    <w:p w14:paraId="2DD39ABA">
      <w:pPr>
        <w:adjustRightInd/>
        <w:snapToGrid/>
        <w:spacing w:after="0"/>
        <w:jc w:val="both"/>
        <w:rPr>
          <w:rFonts w:hint="eastAsia" w:ascii="Times New Roman" w:hAnsi="Calibri" w:eastAsia="仿宋_GB2312" w:cs="Times New Roman"/>
          <w:sz w:val="30"/>
          <w:szCs w:val="24"/>
        </w:rPr>
      </w:pPr>
    </w:p>
    <w:p w14:paraId="18F08C8A">
      <w:pPr>
        <w:widowControl w:val="0"/>
        <w:adjustRightInd/>
        <w:snapToGrid/>
        <w:spacing w:after="0" w:line="700" w:lineRule="exact"/>
        <w:jc w:val="center"/>
        <w:rPr>
          <w:rFonts w:hint="eastAsia" w:ascii="Calibri" w:hAnsi="Calibri" w:eastAsia="方正小标宋简体" w:cs="Times New Roman"/>
          <w:kern w:val="2"/>
          <w:sz w:val="44"/>
          <w:szCs w:val="44"/>
        </w:rPr>
      </w:pPr>
      <w:r>
        <w:rPr>
          <w:rFonts w:ascii="Calibri" w:hAnsi="Calibri" w:eastAsia="方正小标宋简体" w:cs="Times New Roman"/>
          <w:kern w:val="2"/>
          <w:sz w:val="44"/>
          <w:szCs w:val="44"/>
        </w:rPr>
        <w:t>2023年度省级</w:t>
      </w:r>
      <w:r>
        <w:rPr>
          <w:rFonts w:hint="eastAsia" w:ascii="Calibri" w:hAnsi="Calibri" w:eastAsia="方正小标宋简体" w:cs="Times New Roman"/>
          <w:kern w:val="2"/>
          <w:sz w:val="44"/>
          <w:szCs w:val="44"/>
        </w:rPr>
        <w:t>现代寒旱农业发展资金</w:t>
      </w:r>
    </w:p>
    <w:p w14:paraId="202FF3D4">
      <w:pPr>
        <w:widowControl w:val="0"/>
        <w:adjustRightInd/>
        <w:snapToGrid/>
        <w:spacing w:after="0" w:line="700" w:lineRule="exact"/>
        <w:jc w:val="center"/>
        <w:rPr>
          <w:rFonts w:hint="eastAsia" w:ascii="Calibri" w:hAnsi="Calibri" w:eastAsia="方正小标宋简体" w:cs="Times New Roman"/>
          <w:kern w:val="2"/>
          <w:sz w:val="44"/>
          <w:szCs w:val="44"/>
        </w:rPr>
      </w:pPr>
      <w:r>
        <w:rPr>
          <w:rFonts w:hint="eastAsia" w:ascii="Calibri" w:hAnsi="Calibri" w:eastAsia="方正小标宋简体" w:cs="Times New Roman"/>
          <w:kern w:val="2"/>
          <w:sz w:val="44"/>
          <w:szCs w:val="44"/>
        </w:rPr>
        <w:t>—支持农产品质量安全监管</w:t>
      </w:r>
      <w:r>
        <w:rPr>
          <w:rFonts w:ascii="Calibri" w:hAnsi="Calibri" w:eastAsia="方正小标宋简体" w:cs="Times New Roman"/>
          <w:kern w:val="2"/>
          <w:sz w:val="44"/>
          <w:szCs w:val="44"/>
        </w:rPr>
        <w:t>项目</w:t>
      </w:r>
    </w:p>
    <w:p w14:paraId="6C1ED588">
      <w:pPr>
        <w:widowControl w:val="0"/>
        <w:adjustRightInd/>
        <w:snapToGrid/>
        <w:spacing w:after="0" w:line="700" w:lineRule="exact"/>
        <w:jc w:val="center"/>
        <w:rPr>
          <w:rFonts w:ascii="Calibri" w:hAnsi="Calibri" w:eastAsia="方正小标宋简体" w:cs="Times New Roman"/>
          <w:kern w:val="2"/>
          <w:sz w:val="44"/>
          <w:szCs w:val="44"/>
        </w:rPr>
      </w:pPr>
      <w:r>
        <w:rPr>
          <w:rFonts w:hint="eastAsia" w:ascii="Calibri" w:hAnsi="Calibri" w:eastAsia="方正小标宋简体" w:cs="Times New Roman"/>
          <w:kern w:val="2"/>
          <w:sz w:val="44"/>
          <w:szCs w:val="44"/>
        </w:rPr>
        <w:t>支出</w:t>
      </w:r>
      <w:r>
        <w:rPr>
          <w:rFonts w:ascii="Calibri" w:hAnsi="Calibri" w:eastAsia="方正小标宋简体" w:cs="Times New Roman"/>
          <w:kern w:val="2"/>
          <w:sz w:val="44"/>
          <w:szCs w:val="44"/>
        </w:rPr>
        <w:t>绩效</w:t>
      </w:r>
      <w:r>
        <w:rPr>
          <w:rFonts w:hint="eastAsia" w:ascii="Calibri" w:hAnsi="Calibri" w:eastAsia="方正小标宋简体" w:cs="Times New Roman"/>
          <w:kern w:val="2"/>
          <w:sz w:val="44"/>
          <w:szCs w:val="44"/>
        </w:rPr>
        <w:t>评价</w:t>
      </w:r>
      <w:r>
        <w:rPr>
          <w:rFonts w:ascii="Calibri" w:hAnsi="Calibri" w:eastAsia="方正小标宋简体" w:cs="Times New Roman"/>
          <w:kern w:val="2"/>
          <w:sz w:val="44"/>
          <w:szCs w:val="44"/>
        </w:rPr>
        <w:t>报告</w:t>
      </w:r>
    </w:p>
    <w:p w14:paraId="328D3C3F">
      <w:pPr>
        <w:widowControl w:val="0"/>
        <w:adjustRightInd/>
        <w:snapToGrid/>
        <w:spacing w:after="120"/>
        <w:jc w:val="both"/>
        <w:rPr>
          <w:rFonts w:hint="eastAsia" w:ascii="Calibri" w:hAnsi="Calibri" w:eastAsia="仿宋_GB2312" w:cs="Times New Roman"/>
          <w:kern w:val="2"/>
          <w:sz w:val="30"/>
          <w:szCs w:val="24"/>
        </w:rPr>
      </w:pPr>
    </w:p>
    <w:p w14:paraId="052987FE">
      <w:pPr>
        <w:adjustRightInd/>
        <w:snapToGrid/>
        <w:spacing w:after="0"/>
        <w:jc w:val="both"/>
        <w:rPr>
          <w:rFonts w:hint="eastAsia" w:ascii="Times New Roman" w:hAnsi="Calibri" w:eastAsia="仿宋_GB2312" w:cs="Times New Roman"/>
          <w:sz w:val="30"/>
          <w:szCs w:val="24"/>
        </w:rPr>
      </w:pPr>
    </w:p>
    <w:p w14:paraId="4A2BC549">
      <w:pPr>
        <w:widowControl w:val="0"/>
        <w:adjustRightInd/>
        <w:snapToGrid/>
        <w:spacing w:after="0"/>
        <w:ind w:left="3360"/>
        <w:jc w:val="both"/>
        <w:rPr>
          <w:rFonts w:hint="eastAsia" w:ascii="Calibri" w:hAnsi="Calibri" w:eastAsia="仿宋_GB2312" w:cs="Times New Roman"/>
          <w:kern w:val="2"/>
          <w:sz w:val="30"/>
          <w:szCs w:val="24"/>
        </w:rPr>
      </w:pPr>
    </w:p>
    <w:p w14:paraId="217D11F7">
      <w:pPr>
        <w:widowControl w:val="0"/>
        <w:adjustRightInd/>
        <w:snapToGrid/>
        <w:spacing w:after="120"/>
        <w:jc w:val="both"/>
        <w:rPr>
          <w:rFonts w:hint="eastAsia" w:ascii="Calibri" w:hAnsi="Calibri" w:eastAsia="仿宋_GB2312" w:cs="Times New Roman"/>
          <w:kern w:val="2"/>
          <w:sz w:val="30"/>
          <w:szCs w:val="24"/>
        </w:rPr>
      </w:pPr>
    </w:p>
    <w:p w14:paraId="4F828BAF">
      <w:pPr>
        <w:adjustRightInd/>
        <w:snapToGrid/>
        <w:spacing w:after="0" w:line="480" w:lineRule="auto"/>
        <w:ind w:left="3150" w:hanging="3150" w:hangingChars="1050"/>
        <w:jc w:val="both"/>
        <w:rPr>
          <w:rFonts w:hint="eastAsia" w:ascii="Times New Roman" w:hAnsi="Calibri" w:eastAsia="仿宋_GB2312" w:cs="Times New Roman"/>
          <w:sz w:val="30"/>
          <w:szCs w:val="24"/>
          <w:u w:val="single"/>
        </w:rPr>
      </w:pPr>
      <w:r>
        <w:rPr>
          <w:rFonts w:hint="eastAsia" w:ascii="Times New Roman" w:hAnsi="Calibri" w:eastAsia="仿宋_GB2312" w:cs="Times New Roman"/>
          <w:sz w:val="30"/>
          <w:szCs w:val="24"/>
        </w:rPr>
        <w:t xml:space="preserve">       </w:t>
      </w:r>
      <w:r>
        <w:rPr>
          <w:rFonts w:hint="eastAsia" w:ascii="宋体" w:hAnsi="宋体" w:eastAsia="宋体" w:cs="Times New Roman"/>
          <w:spacing w:val="15"/>
          <w:kern w:val="0"/>
          <w:sz w:val="30"/>
          <w:szCs w:val="24"/>
          <w:fitText w:val="2055" w:id="-924049151"/>
        </w:rPr>
        <w:t>项 目 名 称</w:t>
      </w:r>
      <w:r>
        <w:rPr>
          <w:rFonts w:hint="eastAsia" w:ascii="宋体" w:hAnsi="宋体" w:eastAsia="宋体" w:cs="Times New Roman"/>
          <w:spacing w:val="0"/>
          <w:kern w:val="0"/>
          <w:sz w:val="30"/>
          <w:szCs w:val="24"/>
          <w:fitText w:val="2055" w:id="-924049151"/>
        </w:rPr>
        <w:t>：</w:t>
      </w:r>
      <w:r>
        <w:rPr>
          <w:rFonts w:hint="eastAsia" w:ascii="Times New Roman" w:hAnsi="Calibri" w:eastAsia="仿宋_GB2312" w:cs="Times New Roman"/>
          <w:sz w:val="30"/>
          <w:szCs w:val="24"/>
          <w:u w:val="single"/>
        </w:rPr>
        <w:t>2023年度</w:t>
      </w:r>
      <w:r>
        <w:rPr>
          <w:rFonts w:ascii="Times New Roman" w:hAnsi="Calibri" w:eastAsia="仿宋_GB2312" w:cs="Times New Roman"/>
          <w:sz w:val="30"/>
          <w:szCs w:val="24"/>
          <w:u w:val="single"/>
        </w:rPr>
        <w:t>省级</w:t>
      </w:r>
      <w:r>
        <w:rPr>
          <w:rFonts w:hint="eastAsia" w:ascii="Times New Roman" w:hAnsi="Calibri" w:eastAsia="仿宋_GB2312" w:cs="Times New Roman"/>
          <w:sz w:val="30"/>
          <w:szCs w:val="24"/>
          <w:u w:val="single"/>
        </w:rPr>
        <w:t xml:space="preserve">现代寒旱农业发展资金 </w:t>
      </w:r>
    </w:p>
    <w:p w14:paraId="2CDF5EBF">
      <w:pPr>
        <w:adjustRightInd/>
        <w:snapToGrid/>
        <w:spacing w:after="0" w:line="480" w:lineRule="auto"/>
        <w:ind w:left="2310" w:leftChars="1050"/>
        <w:jc w:val="both"/>
        <w:rPr>
          <w:rFonts w:hint="eastAsia" w:ascii="Times New Roman" w:hAnsi="Calibri" w:eastAsia="仿宋_GB2312" w:cs="Times New Roman"/>
          <w:sz w:val="30"/>
          <w:szCs w:val="24"/>
          <w:u w:val="single"/>
        </w:rPr>
      </w:pPr>
      <w:r>
        <w:rPr>
          <w:rFonts w:hint="eastAsia" w:ascii="Times New Roman" w:hAnsi="Calibri" w:eastAsia="仿宋_GB2312" w:cs="Times New Roman"/>
          <w:sz w:val="30"/>
          <w:szCs w:val="24"/>
          <w:u w:val="single"/>
        </w:rPr>
        <w:t>—支持农产品质量安全监管</w:t>
      </w:r>
      <w:r>
        <w:rPr>
          <w:rFonts w:ascii="Times New Roman" w:hAnsi="Calibri" w:eastAsia="仿宋_GB2312" w:cs="Times New Roman"/>
          <w:sz w:val="30"/>
          <w:szCs w:val="24"/>
          <w:u w:val="single"/>
        </w:rPr>
        <w:t>项目</w:t>
      </w:r>
      <w:r>
        <w:rPr>
          <w:rFonts w:hint="eastAsia" w:ascii="Times New Roman" w:hAnsi="Calibri" w:eastAsia="仿宋_GB2312" w:cs="Times New Roman"/>
          <w:sz w:val="30"/>
          <w:szCs w:val="24"/>
          <w:u w:val="single"/>
        </w:rPr>
        <w:t xml:space="preserve">      </w:t>
      </w:r>
    </w:p>
    <w:p w14:paraId="6E357836">
      <w:pPr>
        <w:widowControl w:val="0"/>
        <w:adjustRightInd/>
        <w:snapToGrid/>
        <w:spacing w:after="0" w:line="480" w:lineRule="auto"/>
        <w:jc w:val="both"/>
        <w:rPr>
          <w:rFonts w:hint="eastAsia" w:ascii="Calibri" w:hAnsi="Calibri" w:eastAsia="仿宋_GB2312" w:cs="Times New Roman"/>
          <w:kern w:val="2"/>
          <w:sz w:val="30"/>
          <w:szCs w:val="24"/>
        </w:rPr>
      </w:pPr>
      <w:r>
        <w:rPr>
          <w:rFonts w:hint="eastAsia" w:ascii="Calibri" w:hAnsi="Calibri" w:eastAsia="仿宋_GB2312" w:cs="Times New Roman"/>
          <w:kern w:val="2"/>
          <w:sz w:val="30"/>
          <w:szCs w:val="24"/>
        </w:rPr>
        <w:t xml:space="preserve">       </w:t>
      </w:r>
      <w:r>
        <w:rPr>
          <w:rFonts w:hint="eastAsia" w:ascii="宋体" w:hAnsi="宋体" w:eastAsia="宋体" w:cs="Times New Roman"/>
          <w:kern w:val="2"/>
          <w:sz w:val="30"/>
          <w:szCs w:val="24"/>
        </w:rPr>
        <w:t>项目主管部门：</w:t>
      </w:r>
      <w:r>
        <w:rPr>
          <w:rFonts w:hint="eastAsia" w:ascii="Calibri" w:hAnsi="Calibri" w:eastAsia="仿宋_GB2312" w:cs="Times New Roman"/>
          <w:kern w:val="2"/>
          <w:sz w:val="30"/>
          <w:szCs w:val="24"/>
          <w:u w:val="single"/>
        </w:rPr>
        <w:t xml:space="preserve">武山县农业农村局                  </w:t>
      </w:r>
    </w:p>
    <w:p w14:paraId="77181237">
      <w:pPr>
        <w:widowControl w:val="0"/>
        <w:adjustRightInd/>
        <w:snapToGrid/>
        <w:spacing w:after="0" w:line="480" w:lineRule="auto"/>
        <w:jc w:val="both"/>
        <w:rPr>
          <w:rFonts w:hint="eastAsia" w:ascii="Calibri" w:hAnsi="Calibri" w:eastAsia="仿宋_GB2312" w:cs="Times New Roman"/>
          <w:kern w:val="2"/>
          <w:sz w:val="30"/>
          <w:szCs w:val="24"/>
        </w:rPr>
      </w:pPr>
      <w:r>
        <w:rPr>
          <w:rFonts w:hint="eastAsia" w:ascii="Calibri" w:hAnsi="Calibri" w:eastAsia="仿宋_GB2312" w:cs="Times New Roman"/>
          <w:kern w:val="2"/>
          <w:sz w:val="30"/>
          <w:szCs w:val="24"/>
        </w:rPr>
        <w:t xml:space="preserve">       </w:t>
      </w:r>
      <w:r>
        <w:rPr>
          <w:rFonts w:hint="eastAsia" w:ascii="宋体" w:hAnsi="宋体" w:eastAsia="宋体" w:cs="Times New Roman"/>
          <w:kern w:val="2"/>
          <w:sz w:val="30"/>
          <w:szCs w:val="24"/>
        </w:rPr>
        <w:t>评价实施部门：</w:t>
      </w:r>
      <w:r>
        <w:rPr>
          <w:rFonts w:hint="eastAsia" w:ascii="Calibri" w:hAnsi="Calibri" w:eastAsia="仿宋_GB2312" w:cs="Times New Roman"/>
          <w:kern w:val="2"/>
          <w:sz w:val="30"/>
          <w:szCs w:val="24"/>
          <w:u w:val="single"/>
        </w:rPr>
        <w:t xml:space="preserve">武山县农产品质量安全检测站        </w:t>
      </w:r>
    </w:p>
    <w:p w14:paraId="257EFADB">
      <w:pPr>
        <w:widowControl w:val="0"/>
        <w:adjustRightInd/>
        <w:snapToGrid/>
        <w:spacing w:after="120" w:line="480" w:lineRule="auto"/>
        <w:jc w:val="both"/>
        <w:rPr>
          <w:rFonts w:hint="eastAsia" w:ascii="Calibri" w:hAnsi="Calibri" w:eastAsia="仿宋_GB2312" w:cs="Times New Roman"/>
          <w:kern w:val="2"/>
          <w:sz w:val="30"/>
          <w:szCs w:val="24"/>
        </w:rPr>
      </w:pPr>
      <w:r>
        <w:rPr>
          <w:rFonts w:hint="eastAsia" w:ascii="Calibri" w:hAnsi="Calibri" w:eastAsia="仿宋_GB2312" w:cs="Times New Roman"/>
          <w:kern w:val="2"/>
          <w:sz w:val="30"/>
          <w:szCs w:val="24"/>
        </w:rPr>
        <w:t xml:space="preserve">      </w:t>
      </w:r>
      <w:r>
        <w:rPr>
          <w:rFonts w:hint="eastAsia" w:ascii="宋体" w:hAnsi="宋体" w:eastAsia="宋体" w:cs="Times New Roman"/>
          <w:kern w:val="2"/>
          <w:sz w:val="30"/>
          <w:szCs w:val="24"/>
        </w:rPr>
        <w:t xml:space="preserve"> 评价机构名称：</w:t>
      </w:r>
      <w:r>
        <w:rPr>
          <w:rFonts w:hint="eastAsia" w:ascii="Calibri" w:hAnsi="Calibri" w:eastAsia="仿宋_GB2312" w:cs="Times New Roman"/>
          <w:kern w:val="2"/>
          <w:sz w:val="30"/>
          <w:szCs w:val="24"/>
          <w:u w:val="single"/>
        </w:rPr>
        <w:t xml:space="preserve">武山县农产品质量安全检测站        </w:t>
      </w:r>
    </w:p>
    <w:p w14:paraId="56DABA61">
      <w:pPr>
        <w:widowControl w:val="0"/>
        <w:adjustRightInd/>
        <w:snapToGrid/>
        <w:spacing w:after="0" w:line="700" w:lineRule="exact"/>
        <w:jc w:val="center"/>
        <w:rPr>
          <w:rFonts w:hint="eastAsia" w:ascii="方正小标宋简体" w:hAnsi="Calibri" w:eastAsia="方正小标宋简体" w:cs="Times New Roman"/>
          <w:kern w:val="2"/>
          <w:sz w:val="44"/>
          <w:szCs w:val="44"/>
        </w:rPr>
      </w:pPr>
    </w:p>
    <w:p w14:paraId="73E65F3A">
      <w:pPr>
        <w:widowControl w:val="0"/>
        <w:adjustRightInd/>
        <w:snapToGrid/>
        <w:spacing w:after="0" w:line="700" w:lineRule="exact"/>
        <w:jc w:val="center"/>
        <w:rPr>
          <w:rFonts w:hint="eastAsia" w:ascii="方正小标宋简体" w:hAnsi="Calibri" w:eastAsia="方正小标宋简体" w:cs="Times New Roman"/>
          <w:kern w:val="2"/>
          <w:sz w:val="44"/>
          <w:szCs w:val="44"/>
        </w:rPr>
      </w:pPr>
    </w:p>
    <w:p w14:paraId="693808E2">
      <w:pPr>
        <w:widowControl w:val="0"/>
        <w:adjustRightInd/>
        <w:snapToGrid/>
        <w:spacing w:after="0" w:line="700" w:lineRule="exact"/>
        <w:jc w:val="center"/>
        <w:rPr>
          <w:rFonts w:hint="eastAsia" w:ascii="方正小标宋简体" w:hAnsi="Calibri" w:eastAsia="方正小标宋简体" w:cs="Times New Roman"/>
          <w:kern w:val="2"/>
          <w:sz w:val="44"/>
          <w:szCs w:val="44"/>
        </w:rPr>
      </w:pPr>
    </w:p>
    <w:p w14:paraId="15125424">
      <w:pPr>
        <w:widowControl w:val="0"/>
        <w:adjustRightInd/>
        <w:snapToGrid/>
        <w:spacing w:after="0" w:line="700" w:lineRule="exact"/>
        <w:jc w:val="center"/>
        <w:rPr>
          <w:rFonts w:hint="eastAsia" w:ascii="仿宋_GB2312" w:hAnsi="Calibri" w:eastAsia="仿宋_GB2312" w:cs="Times New Roman"/>
          <w:kern w:val="2"/>
          <w:sz w:val="32"/>
          <w:szCs w:val="32"/>
        </w:rPr>
      </w:pPr>
      <w:r>
        <w:rPr>
          <w:rFonts w:hint="eastAsia" w:ascii="仿宋_GB2312" w:hAnsi="Calibri" w:eastAsia="仿宋_GB2312" w:cs="Times New Roman"/>
          <w:kern w:val="2"/>
          <w:sz w:val="32"/>
          <w:szCs w:val="32"/>
        </w:rPr>
        <w:t>2024年7月</w:t>
      </w:r>
    </w:p>
    <w:p w14:paraId="2FD5149D">
      <w:pPr>
        <w:widowControl w:val="0"/>
        <w:adjustRightInd/>
        <w:snapToGrid/>
        <w:spacing w:after="0" w:line="700" w:lineRule="exact"/>
        <w:jc w:val="center"/>
        <w:rPr>
          <w:rFonts w:hint="eastAsia" w:ascii="方正小标宋简体" w:hAnsi="Calibri" w:eastAsia="方正小标宋简体" w:cs="Times New Roman"/>
          <w:kern w:val="2"/>
          <w:sz w:val="44"/>
          <w:szCs w:val="44"/>
        </w:rPr>
      </w:pPr>
      <w:r>
        <w:rPr>
          <w:rFonts w:hint="eastAsia" w:ascii="方正小标宋简体" w:hAnsi="Calibri" w:eastAsia="方正小标宋简体" w:cs="Times New Roman"/>
          <w:kern w:val="2"/>
          <w:sz w:val="44"/>
          <w:szCs w:val="44"/>
        </w:rPr>
        <w:t>报告摘要</w:t>
      </w:r>
    </w:p>
    <w:p w14:paraId="0FB76177">
      <w:pPr>
        <w:widowControl w:val="0"/>
        <w:adjustRightInd/>
        <w:snapToGrid/>
        <w:spacing w:after="120" w:line="600" w:lineRule="exact"/>
        <w:jc w:val="both"/>
        <w:rPr>
          <w:rFonts w:hint="eastAsia" w:ascii="仿宋_GB2312" w:hAnsi="黑体" w:eastAsia="仿宋_GB2312" w:cs="Times New Roman"/>
          <w:kern w:val="2"/>
          <w:sz w:val="32"/>
          <w:szCs w:val="32"/>
        </w:rPr>
      </w:pPr>
    </w:p>
    <w:p w14:paraId="2AF1EEA4">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一、项目基本情况</w:t>
      </w:r>
    </w:p>
    <w:p w14:paraId="3B362C10">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二、预算安排及绩效评价情况</w:t>
      </w:r>
    </w:p>
    <w:p w14:paraId="0D45A8AA">
      <w:pPr>
        <w:widowControl w:val="0"/>
        <w:adjustRightInd/>
        <w:snapToGrid/>
        <w:spacing w:after="0" w:line="600" w:lineRule="exact"/>
        <w:jc w:val="both"/>
        <w:rPr>
          <w:rFonts w:hint="eastAsia" w:ascii="仿宋_GB2312" w:hAnsi="Calibri" w:eastAsia="仿宋_GB2312" w:cs="Times New Roman"/>
          <w:kern w:val="2"/>
          <w:sz w:val="32"/>
          <w:szCs w:val="32"/>
        </w:rPr>
      </w:pPr>
      <w:r>
        <w:rPr>
          <w:rFonts w:hint="eastAsia" w:ascii="仿宋_GB2312" w:hAnsi="Calibri" w:eastAsia="仿宋_GB2312" w:cs="Times New Roman"/>
          <w:kern w:val="2"/>
          <w:sz w:val="32"/>
          <w:szCs w:val="32"/>
        </w:rPr>
        <w:t>（一）预算执行情况分析</w:t>
      </w:r>
    </w:p>
    <w:p w14:paraId="42A5D976">
      <w:pPr>
        <w:widowControl w:val="0"/>
        <w:adjustRightInd/>
        <w:snapToGrid/>
        <w:spacing w:after="0" w:line="600" w:lineRule="exact"/>
        <w:jc w:val="both"/>
        <w:rPr>
          <w:rFonts w:hint="eastAsia" w:ascii="仿宋_GB2312" w:hAnsi="Calibri" w:eastAsia="仿宋_GB2312" w:cs="Times New Roman"/>
          <w:kern w:val="2"/>
          <w:sz w:val="32"/>
          <w:szCs w:val="32"/>
        </w:rPr>
      </w:pPr>
      <w:r>
        <w:rPr>
          <w:rFonts w:hint="eastAsia" w:ascii="仿宋_GB2312" w:hAnsi="Calibri" w:eastAsia="仿宋_GB2312" w:cs="Times New Roman"/>
          <w:kern w:val="2"/>
          <w:sz w:val="32"/>
          <w:szCs w:val="32"/>
        </w:rPr>
        <w:t>（二）总体绩效目标完成情况分析</w:t>
      </w:r>
    </w:p>
    <w:p w14:paraId="4A9DCADA">
      <w:pPr>
        <w:widowControl w:val="0"/>
        <w:adjustRightInd/>
        <w:snapToGrid/>
        <w:spacing w:after="0" w:line="600" w:lineRule="exact"/>
        <w:jc w:val="both"/>
        <w:rPr>
          <w:rFonts w:hint="eastAsia" w:ascii="仿宋_GB2312" w:hAnsi="Calibri" w:eastAsia="仿宋_GB2312" w:cs="Times New Roman"/>
          <w:kern w:val="2"/>
          <w:sz w:val="32"/>
          <w:szCs w:val="32"/>
        </w:rPr>
      </w:pPr>
      <w:r>
        <w:rPr>
          <w:rFonts w:hint="eastAsia" w:ascii="仿宋_GB2312" w:hAnsi="Calibri" w:eastAsia="仿宋_GB2312" w:cs="Times New Roman"/>
          <w:kern w:val="2"/>
          <w:sz w:val="32"/>
          <w:szCs w:val="32"/>
        </w:rPr>
        <w:t>（三）各项指标完成情况分析</w:t>
      </w:r>
    </w:p>
    <w:p w14:paraId="45B2DE40">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三、存在问题及原因分析</w:t>
      </w:r>
    </w:p>
    <w:p w14:paraId="3D8F5FF7">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四、绩效评价结果</w:t>
      </w:r>
    </w:p>
    <w:p w14:paraId="5D940708">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五、有关建议</w:t>
      </w:r>
    </w:p>
    <w:p w14:paraId="6D9E3502">
      <w:pPr>
        <w:widowControl w:val="0"/>
        <w:adjustRightInd/>
        <w:snapToGrid/>
        <w:spacing w:after="120" w:line="600" w:lineRule="exact"/>
        <w:jc w:val="both"/>
        <w:rPr>
          <w:rFonts w:hint="eastAsia" w:ascii="仿宋_GB2312" w:hAnsi="黑体" w:eastAsia="仿宋_GB2312" w:cs="Times New Roman"/>
          <w:kern w:val="2"/>
          <w:sz w:val="32"/>
          <w:szCs w:val="32"/>
        </w:rPr>
      </w:pPr>
      <w:r>
        <w:rPr>
          <w:rFonts w:hint="eastAsia" w:ascii="仿宋_GB2312" w:hAnsi="黑体" w:eastAsia="仿宋_GB2312" w:cs="Times New Roman"/>
          <w:kern w:val="2"/>
          <w:sz w:val="32"/>
          <w:szCs w:val="32"/>
        </w:rPr>
        <w:t>六、其他需要说明的问题</w:t>
      </w:r>
    </w:p>
    <w:p w14:paraId="6CF97DDB">
      <w:pPr>
        <w:spacing w:line="220" w:lineRule="atLeast"/>
        <w:rPr>
          <w:rFonts w:hint="eastAsia"/>
        </w:rPr>
      </w:pPr>
    </w:p>
    <w:p w14:paraId="36434DCB">
      <w:pPr>
        <w:spacing w:line="220" w:lineRule="atLeast"/>
        <w:rPr>
          <w:rFonts w:hint="eastAsia"/>
        </w:rPr>
      </w:pPr>
    </w:p>
    <w:p w14:paraId="20F015DC">
      <w:pPr>
        <w:spacing w:line="220" w:lineRule="atLeast"/>
        <w:rPr>
          <w:rFonts w:hint="eastAsia"/>
        </w:rPr>
      </w:pPr>
    </w:p>
    <w:p w14:paraId="3791540C">
      <w:pPr>
        <w:spacing w:line="220" w:lineRule="atLeast"/>
        <w:rPr>
          <w:rFonts w:hint="eastAsia"/>
        </w:rPr>
      </w:pPr>
    </w:p>
    <w:p w14:paraId="6319EFDC">
      <w:pPr>
        <w:spacing w:line="220" w:lineRule="atLeast"/>
        <w:rPr>
          <w:rFonts w:hint="eastAsia"/>
        </w:rPr>
      </w:pPr>
    </w:p>
    <w:p w14:paraId="55A7F254">
      <w:pPr>
        <w:spacing w:line="220" w:lineRule="atLeast"/>
        <w:rPr>
          <w:rFonts w:hint="eastAsia"/>
        </w:rPr>
      </w:pPr>
    </w:p>
    <w:p w14:paraId="4D0C56E2">
      <w:pPr>
        <w:spacing w:line="220" w:lineRule="atLeast"/>
        <w:rPr>
          <w:rFonts w:hint="eastAsia"/>
        </w:rPr>
      </w:pPr>
    </w:p>
    <w:p w14:paraId="0EB1903F">
      <w:pPr>
        <w:spacing w:line="220" w:lineRule="atLeast"/>
        <w:rPr>
          <w:rFonts w:hint="eastAsia"/>
        </w:rPr>
      </w:pPr>
    </w:p>
    <w:p w14:paraId="7893E13A">
      <w:pPr>
        <w:spacing w:line="220" w:lineRule="atLeast"/>
        <w:rPr>
          <w:rFonts w:hint="eastAsia"/>
        </w:rPr>
      </w:pPr>
    </w:p>
    <w:p w14:paraId="528E356C">
      <w:pPr>
        <w:spacing w:line="220" w:lineRule="atLeast"/>
        <w:rPr>
          <w:rFonts w:hint="eastAsia"/>
        </w:rPr>
      </w:pPr>
    </w:p>
    <w:p w14:paraId="7A2AE2F7">
      <w:pPr>
        <w:spacing w:line="220" w:lineRule="atLeast"/>
        <w:rPr>
          <w:rFonts w:hint="eastAsia"/>
        </w:rPr>
      </w:pPr>
    </w:p>
    <w:p w14:paraId="10FD6DCA">
      <w:pPr>
        <w:widowControl w:val="0"/>
        <w:adjustRightInd/>
        <w:snapToGrid/>
        <w:spacing w:after="0" w:line="700" w:lineRule="exact"/>
        <w:jc w:val="center"/>
        <w:rPr>
          <w:rFonts w:ascii="Calibri" w:hAnsi="Calibri" w:eastAsia="方正小标宋简体" w:cs="Times New Roman"/>
          <w:kern w:val="2"/>
          <w:sz w:val="44"/>
          <w:szCs w:val="44"/>
        </w:rPr>
      </w:pPr>
      <w:r>
        <w:rPr>
          <w:rFonts w:ascii="Calibri" w:hAnsi="Calibri" w:eastAsia="方正小标宋简体" w:cs="Times New Roman"/>
          <w:kern w:val="2"/>
          <w:sz w:val="44"/>
          <w:szCs w:val="44"/>
        </w:rPr>
        <w:t>2023年度省级</w:t>
      </w:r>
      <w:r>
        <w:rPr>
          <w:rFonts w:hint="eastAsia" w:ascii="Calibri" w:hAnsi="Calibri" w:eastAsia="方正小标宋简体" w:cs="Times New Roman"/>
          <w:kern w:val="2"/>
          <w:sz w:val="44"/>
          <w:szCs w:val="44"/>
        </w:rPr>
        <w:t>现代寒旱农业发展资金</w:t>
      </w:r>
    </w:p>
    <w:p w14:paraId="6F585AB2">
      <w:pPr>
        <w:widowControl w:val="0"/>
        <w:adjustRightInd/>
        <w:snapToGrid/>
        <w:spacing w:after="0" w:line="700" w:lineRule="exact"/>
        <w:jc w:val="center"/>
        <w:rPr>
          <w:rFonts w:ascii="Calibri" w:hAnsi="Calibri" w:eastAsia="方正小标宋简体" w:cs="Times New Roman"/>
          <w:kern w:val="2"/>
          <w:sz w:val="44"/>
          <w:szCs w:val="44"/>
        </w:rPr>
      </w:pPr>
      <w:r>
        <w:rPr>
          <w:rFonts w:hint="eastAsia" w:ascii="Calibri" w:hAnsi="Calibri" w:eastAsia="方正小标宋简体" w:cs="Times New Roman"/>
          <w:kern w:val="2"/>
          <w:sz w:val="44"/>
          <w:szCs w:val="44"/>
        </w:rPr>
        <w:t>—支持农产品质量安全监管</w:t>
      </w:r>
      <w:r>
        <w:rPr>
          <w:rFonts w:ascii="Calibri" w:hAnsi="Calibri" w:eastAsia="方正小标宋简体" w:cs="Times New Roman"/>
          <w:kern w:val="2"/>
          <w:sz w:val="44"/>
          <w:szCs w:val="44"/>
        </w:rPr>
        <w:t>项目</w:t>
      </w:r>
    </w:p>
    <w:p w14:paraId="4665978F">
      <w:pPr>
        <w:widowControl w:val="0"/>
        <w:adjustRightInd/>
        <w:snapToGrid/>
        <w:spacing w:after="0" w:line="700" w:lineRule="exact"/>
        <w:jc w:val="center"/>
        <w:rPr>
          <w:rFonts w:ascii="Calibri" w:hAnsi="Calibri" w:eastAsia="方正小标宋简体" w:cs="Times New Roman"/>
          <w:kern w:val="2"/>
          <w:sz w:val="44"/>
          <w:szCs w:val="44"/>
        </w:rPr>
      </w:pPr>
      <w:r>
        <w:rPr>
          <w:rFonts w:hint="eastAsia" w:ascii="Calibri" w:hAnsi="Calibri" w:eastAsia="方正小标宋简体" w:cs="Times New Roman"/>
          <w:kern w:val="2"/>
          <w:sz w:val="44"/>
          <w:szCs w:val="44"/>
        </w:rPr>
        <w:t>支出</w:t>
      </w:r>
      <w:r>
        <w:rPr>
          <w:rFonts w:ascii="Calibri" w:hAnsi="Calibri" w:eastAsia="方正小标宋简体" w:cs="Times New Roman"/>
          <w:kern w:val="2"/>
          <w:sz w:val="44"/>
          <w:szCs w:val="44"/>
        </w:rPr>
        <w:t>绩效</w:t>
      </w:r>
      <w:r>
        <w:rPr>
          <w:rFonts w:hint="eastAsia" w:ascii="Calibri" w:hAnsi="Calibri" w:eastAsia="方正小标宋简体" w:cs="Times New Roman"/>
          <w:kern w:val="2"/>
          <w:sz w:val="44"/>
          <w:szCs w:val="44"/>
        </w:rPr>
        <w:t>评价</w:t>
      </w:r>
      <w:r>
        <w:rPr>
          <w:rFonts w:ascii="Calibri" w:hAnsi="Calibri" w:eastAsia="方正小标宋简体" w:cs="Times New Roman"/>
          <w:kern w:val="2"/>
          <w:sz w:val="44"/>
          <w:szCs w:val="44"/>
        </w:rPr>
        <w:t>报告</w:t>
      </w:r>
    </w:p>
    <w:p w14:paraId="067DA99F">
      <w:pPr>
        <w:widowControl w:val="0"/>
        <w:adjustRightInd/>
        <w:snapToGrid/>
        <w:spacing w:after="0" w:line="560" w:lineRule="exact"/>
        <w:ind w:firstLine="640" w:firstLineChars="200"/>
        <w:jc w:val="both"/>
        <w:rPr>
          <w:rFonts w:ascii="Calibri" w:hAnsi="Calibri" w:eastAsia="仿宋_GB2312" w:cs="Times New Roman"/>
          <w:kern w:val="2"/>
          <w:sz w:val="32"/>
          <w:szCs w:val="32"/>
        </w:rPr>
      </w:pPr>
    </w:p>
    <w:p w14:paraId="6AC0BEC2">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根据《</w:t>
      </w:r>
      <w:r>
        <w:rPr>
          <w:rFonts w:hint="eastAsia" w:ascii="Calibri" w:hAnsi="Calibri" w:eastAsia="仿宋_GB2312" w:cs="Times New Roman"/>
          <w:kern w:val="2"/>
          <w:sz w:val="32"/>
          <w:szCs w:val="32"/>
        </w:rPr>
        <w:t>武山县财政局关于开展2023年度部门重点绩效评价工作</w:t>
      </w:r>
      <w:r>
        <w:rPr>
          <w:rFonts w:ascii="Calibri" w:hAnsi="Calibri" w:eastAsia="仿宋_GB2312" w:cs="Times New Roman"/>
          <w:kern w:val="2"/>
          <w:sz w:val="32"/>
          <w:szCs w:val="32"/>
        </w:rPr>
        <w:t>的通知》要求，</w:t>
      </w:r>
      <w:r>
        <w:rPr>
          <w:rFonts w:hint="eastAsia" w:ascii="Calibri" w:hAnsi="Calibri" w:eastAsia="仿宋_GB2312" w:cs="Times New Roman"/>
          <w:kern w:val="2"/>
          <w:sz w:val="32"/>
          <w:szCs w:val="32"/>
        </w:rPr>
        <w:t>我单位</w:t>
      </w:r>
      <w:r>
        <w:rPr>
          <w:rFonts w:ascii="Calibri" w:hAnsi="Calibri" w:eastAsia="仿宋_GB2312" w:cs="Times New Roman"/>
          <w:kern w:val="2"/>
          <w:sz w:val="32"/>
          <w:szCs w:val="32"/>
        </w:rPr>
        <w:t>认真开展了2023年</w:t>
      </w:r>
      <w:r>
        <w:rPr>
          <w:rFonts w:hint="eastAsia" w:ascii="Calibri" w:hAnsi="Calibri" w:eastAsia="仿宋_GB2312" w:cs="Times New Roman"/>
          <w:kern w:val="2"/>
          <w:sz w:val="32"/>
          <w:szCs w:val="32"/>
        </w:rPr>
        <w:t>度</w:t>
      </w:r>
      <w:r>
        <w:rPr>
          <w:rFonts w:ascii="Calibri" w:hAnsi="Calibri" w:eastAsia="仿宋_GB2312" w:cs="Times New Roman"/>
          <w:kern w:val="2"/>
          <w:sz w:val="32"/>
          <w:szCs w:val="32"/>
        </w:rPr>
        <w:t>省级</w:t>
      </w:r>
      <w:r>
        <w:rPr>
          <w:rFonts w:hint="eastAsia" w:ascii="Calibri" w:hAnsi="Calibri" w:eastAsia="仿宋_GB2312" w:cs="Times New Roman"/>
          <w:kern w:val="2"/>
          <w:sz w:val="32"/>
          <w:szCs w:val="32"/>
        </w:rPr>
        <w:t>现代寒旱农业发展资金—支持农产品质量安全监管</w:t>
      </w:r>
      <w:r>
        <w:rPr>
          <w:rFonts w:ascii="Calibri" w:hAnsi="Calibri" w:eastAsia="仿宋_GB2312" w:cs="Times New Roman"/>
          <w:kern w:val="2"/>
          <w:sz w:val="32"/>
          <w:szCs w:val="32"/>
        </w:rPr>
        <w:t>项目绩效</w:t>
      </w:r>
      <w:r>
        <w:rPr>
          <w:rFonts w:hint="eastAsia" w:ascii="Calibri" w:hAnsi="Calibri" w:eastAsia="仿宋_GB2312" w:cs="Times New Roman"/>
          <w:kern w:val="2"/>
          <w:sz w:val="32"/>
          <w:szCs w:val="32"/>
        </w:rPr>
        <w:t>评价</w:t>
      </w:r>
      <w:r>
        <w:rPr>
          <w:rFonts w:ascii="Calibri" w:hAnsi="Calibri" w:eastAsia="仿宋_GB2312" w:cs="Times New Roman"/>
          <w:kern w:val="2"/>
          <w:sz w:val="32"/>
          <w:szCs w:val="32"/>
        </w:rPr>
        <w:t>工作，现将评价情况报告如下：</w:t>
      </w:r>
    </w:p>
    <w:p w14:paraId="6CFA8425">
      <w:pPr>
        <w:widowControl w:val="0"/>
        <w:adjustRightInd/>
        <w:snapToGrid/>
        <w:spacing w:after="0" w:line="576" w:lineRule="exact"/>
        <w:ind w:firstLine="640" w:firstLineChars="200"/>
        <w:jc w:val="both"/>
        <w:rPr>
          <w:rFonts w:ascii="Calibri" w:hAnsi="Calibri" w:eastAsia="黑体" w:cs="Times New Roman"/>
          <w:kern w:val="2"/>
          <w:sz w:val="32"/>
          <w:szCs w:val="32"/>
        </w:rPr>
      </w:pPr>
      <w:r>
        <w:rPr>
          <w:rFonts w:ascii="Calibri" w:hAnsi="Calibri" w:eastAsia="黑体" w:cs="Times New Roman"/>
          <w:kern w:val="2"/>
          <w:sz w:val="32"/>
          <w:szCs w:val="32"/>
        </w:rPr>
        <w:t>一、基本情况</w:t>
      </w:r>
    </w:p>
    <w:p w14:paraId="69BE842B">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2022年底，</w:t>
      </w:r>
      <w:r>
        <w:rPr>
          <w:rFonts w:ascii="Calibri" w:hAnsi="Calibri" w:eastAsia="仿宋_GB2312" w:cs="Times New Roman"/>
          <w:kern w:val="2"/>
          <w:sz w:val="32"/>
          <w:szCs w:val="32"/>
        </w:rPr>
        <w:t>省农业农村厅以《关于下达202</w:t>
      </w:r>
      <w:r>
        <w:rPr>
          <w:rFonts w:hint="eastAsia" w:ascii="Calibri" w:hAnsi="Calibri" w:eastAsia="仿宋_GB2312" w:cs="Times New Roman"/>
          <w:kern w:val="2"/>
          <w:sz w:val="32"/>
          <w:szCs w:val="32"/>
        </w:rPr>
        <w:t>3</w:t>
      </w:r>
      <w:r>
        <w:rPr>
          <w:rFonts w:ascii="Calibri" w:hAnsi="Calibri" w:eastAsia="仿宋_GB2312" w:cs="Times New Roman"/>
          <w:kern w:val="2"/>
          <w:sz w:val="32"/>
          <w:szCs w:val="32"/>
        </w:rPr>
        <w:t>年省级财政农产品质量安全监管资金计划及项目实施方案的通知》（甘农财发〔2022〕</w:t>
      </w:r>
      <w:r>
        <w:rPr>
          <w:rFonts w:hint="eastAsia" w:ascii="Calibri" w:hAnsi="Calibri" w:eastAsia="仿宋_GB2312" w:cs="Times New Roman"/>
          <w:kern w:val="2"/>
          <w:sz w:val="32"/>
          <w:szCs w:val="32"/>
        </w:rPr>
        <w:t>93</w:t>
      </w:r>
      <w:r>
        <w:rPr>
          <w:rFonts w:ascii="Calibri" w:hAnsi="Calibri" w:eastAsia="仿宋_GB2312" w:cs="Times New Roman"/>
          <w:kern w:val="2"/>
          <w:sz w:val="32"/>
          <w:szCs w:val="32"/>
        </w:rPr>
        <w:t>号）文件，下达我县省级财政农产品质量安全监管资金</w:t>
      </w:r>
      <w:r>
        <w:rPr>
          <w:rFonts w:hint="eastAsia" w:ascii="Calibri" w:hAnsi="Calibri" w:eastAsia="仿宋_GB2312" w:cs="Times New Roman"/>
          <w:kern w:val="2"/>
          <w:sz w:val="32"/>
          <w:szCs w:val="32"/>
        </w:rPr>
        <w:t>14</w:t>
      </w:r>
      <w:r>
        <w:rPr>
          <w:rFonts w:ascii="Calibri" w:hAnsi="Calibri" w:eastAsia="仿宋_GB2312" w:cs="Times New Roman"/>
          <w:kern w:val="2"/>
          <w:sz w:val="32"/>
          <w:szCs w:val="32"/>
        </w:rPr>
        <w:t>万元，主要用于</w:t>
      </w:r>
      <w:r>
        <w:rPr>
          <w:rFonts w:hint="eastAsia" w:ascii="Calibri" w:hAnsi="Calibri" w:eastAsia="仿宋_GB2312" w:cs="Times New Roman"/>
          <w:kern w:val="2"/>
          <w:sz w:val="32"/>
          <w:szCs w:val="32"/>
        </w:rPr>
        <w:t>提升农产品质量安全</w:t>
      </w:r>
      <w:r>
        <w:rPr>
          <w:rFonts w:ascii="Calibri" w:hAnsi="Calibri" w:eastAsia="仿宋_GB2312" w:cs="Times New Roman"/>
          <w:kern w:val="2"/>
          <w:sz w:val="32"/>
          <w:szCs w:val="32"/>
        </w:rPr>
        <w:t>监管能力</w:t>
      </w:r>
      <w:r>
        <w:rPr>
          <w:rFonts w:hint="eastAsia" w:ascii="Calibri" w:hAnsi="Calibri" w:eastAsia="仿宋_GB2312" w:cs="Times New Roman"/>
          <w:kern w:val="2"/>
          <w:sz w:val="32"/>
          <w:szCs w:val="32"/>
        </w:rPr>
        <w:t>、加强</w:t>
      </w:r>
      <w:r>
        <w:rPr>
          <w:rFonts w:ascii="Calibri" w:hAnsi="Calibri" w:eastAsia="仿宋_GB2312" w:cs="Times New Roman"/>
          <w:kern w:val="2"/>
          <w:sz w:val="32"/>
          <w:szCs w:val="32"/>
        </w:rPr>
        <w:t>农产品</w:t>
      </w:r>
      <w:r>
        <w:rPr>
          <w:rFonts w:hint="eastAsia" w:ascii="Calibri" w:hAnsi="Calibri" w:eastAsia="仿宋_GB2312" w:cs="Times New Roman"/>
          <w:kern w:val="2"/>
          <w:sz w:val="32"/>
          <w:szCs w:val="32"/>
        </w:rPr>
        <w:t>“三品一标”</w:t>
      </w:r>
      <w:r>
        <w:rPr>
          <w:rFonts w:ascii="Calibri" w:hAnsi="Calibri" w:eastAsia="仿宋_GB2312" w:cs="Times New Roman"/>
          <w:kern w:val="2"/>
          <w:sz w:val="32"/>
          <w:szCs w:val="32"/>
        </w:rPr>
        <w:t>认证指导</w:t>
      </w:r>
      <w:r>
        <w:rPr>
          <w:rFonts w:hint="eastAsia" w:ascii="Calibri" w:hAnsi="Calibri" w:eastAsia="仿宋_GB2312" w:cs="Times New Roman"/>
          <w:kern w:val="2"/>
          <w:sz w:val="32"/>
          <w:szCs w:val="32"/>
        </w:rPr>
        <w:t>扶持力度，推进优质农产品生产基地建设</w:t>
      </w:r>
      <w:r>
        <w:rPr>
          <w:rFonts w:ascii="Calibri" w:hAnsi="Calibri" w:eastAsia="仿宋_GB2312" w:cs="Times New Roman"/>
          <w:kern w:val="2"/>
          <w:sz w:val="32"/>
          <w:szCs w:val="32"/>
        </w:rPr>
        <w:t>。</w:t>
      </w:r>
    </w:p>
    <w:p w14:paraId="3DC131D1">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我单位对照实施方案及时分解制定了绩效目标并联系财政填报了项目库，共分解制定了3大类一级指标、9类二级指标、11项三级指标。</w:t>
      </w:r>
    </w:p>
    <w:p w14:paraId="501CD96C">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仿宋_GB2312" w:eastAsia="仿宋_GB2312" w:cs="Times New Roman"/>
          <w:kern w:val="2"/>
          <w:sz w:val="32"/>
          <w:szCs w:val="32"/>
        </w:rPr>
        <w:t>通过一年来</w:t>
      </w:r>
      <w:r>
        <w:rPr>
          <w:rFonts w:ascii="Calibri" w:hAnsi="仿宋_GB2312" w:eastAsia="仿宋_GB2312" w:cs="Times New Roman"/>
          <w:kern w:val="2"/>
          <w:sz w:val="32"/>
          <w:szCs w:val="32"/>
        </w:rPr>
        <w:t>项目的实施，</w:t>
      </w:r>
      <w:r>
        <w:rPr>
          <w:rFonts w:hint="eastAsia" w:ascii="Calibri" w:hAnsi="仿宋_GB2312" w:eastAsia="仿宋_GB2312" w:cs="Times New Roman"/>
          <w:kern w:val="2"/>
          <w:sz w:val="32"/>
          <w:szCs w:val="32"/>
        </w:rPr>
        <w:t>我单位</w:t>
      </w:r>
      <w:r>
        <w:rPr>
          <w:rFonts w:ascii="Calibri" w:hAnsi="仿宋_GB2312" w:eastAsia="仿宋_GB2312" w:cs="Times New Roman"/>
          <w:kern w:val="2"/>
          <w:sz w:val="32"/>
          <w:szCs w:val="32"/>
        </w:rPr>
        <w:t>进一步完备了检验检测实验室的硬件设施，加强了检验检测人员的能力培训，检验检测技术得到大幅度提升，</w:t>
      </w:r>
      <w:r>
        <w:rPr>
          <w:rFonts w:hint="eastAsia" w:ascii="Calibri" w:hAnsi="仿宋_GB2312" w:eastAsia="仿宋_GB2312" w:cs="Times New Roman"/>
          <w:kern w:val="2"/>
          <w:sz w:val="32"/>
          <w:szCs w:val="32"/>
        </w:rPr>
        <w:t>于</w:t>
      </w:r>
      <w:r>
        <w:rPr>
          <w:rFonts w:ascii="Calibri" w:hAnsi="Calibri" w:eastAsia="仿宋_GB2312" w:cs="Times New Roman"/>
          <w:kern w:val="2"/>
          <w:sz w:val="32"/>
          <w:szCs w:val="32"/>
        </w:rPr>
        <w:t>202</w:t>
      </w:r>
      <w:r>
        <w:rPr>
          <w:rFonts w:hint="eastAsia" w:ascii="Calibri" w:hAnsi="Calibri" w:eastAsia="仿宋_GB2312" w:cs="Times New Roman"/>
          <w:kern w:val="2"/>
          <w:sz w:val="32"/>
          <w:szCs w:val="32"/>
        </w:rPr>
        <w:t>3</w:t>
      </w:r>
      <w:r>
        <w:rPr>
          <w:rFonts w:ascii="Calibri" w:hAnsi="仿宋_GB2312" w:eastAsia="仿宋_GB2312" w:cs="Times New Roman"/>
          <w:kern w:val="2"/>
          <w:sz w:val="32"/>
          <w:szCs w:val="32"/>
        </w:rPr>
        <w:t>年</w:t>
      </w:r>
      <w:r>
        <w:rPr>
          <w:rFonts w:hint="eastAsia" w:ascii="Calibri" w:hAnsi="仿宋_GB2312" w:eastAsia="仿宋_GB2312" w:cs="Times New Roman"/>
          <w:kern w:val="2"/>
          <w:sz w:val="32"/>
          <w:szCs w:val="32"/>
        </w:rPr>
        <w:t>2月份通过了通过</w:t>
      </w:r>
      <w:r>
        <w:rPr>
          <w:rFonts w:ascii="Calibri" w:hAnsi="仿宋_GB2312" w:eastAsia="仿宋_GB2312" w:cs="Times New Roman"/>
          <w:kern w:val="2"/>
          <w:sz w:val="32"/>
          <w:szCs w:val="32"/>
        </w:rPr>
        <w:t>了</w:t>
      </w:r>
      <w:r>
        <w:rPr>
          <w:rFonts w:hint="eastAsia" w:ascii="Calibri" w:hAnsi="仿宋_GB2312" w:eastAsia="仿宋_GB2312" w:cs="Times New Roman"/>
          <w:kern w:val="2"/>
          <w:sz w:val="32"/>
          <w:szCs w:val="32"/>
        </w:rPr>
        <w:t>省市场监管局组织的</w:t>
      </w:r>
      <w:r>
        <w:rPr>
          <w:rFonts w:ascii="Calibri" w:hAnsi="仿宋_GB2312" w:eastAsia="仿宋_GB2312" w:cs="Times New Roman"/>
          <w:kern w:val="2"/>
          <w:sz w:val="32"/>
          <w:szCs w:val="32"/>
        </w:rPr>
        <w:t>检验检测机构资质认定（CMA）</w:t>
      </w:r>
      <w:r>
        <w:rPr>
          <w:rFonts w:hint="eastAsia" w:ascii="Calibri" w:hAnsi="仿宋_GB2312" w:eastAsia="仿宋_GB2312" w:cs="Times New Roman"/>
          <w:kern w:val="2"/>
          <w:sz w:val="32"/>
          <w:szCs w:val="32"/>
        </w:rPr>
        <w:t>现场首次认定评审和告知承诺核查，于7月份通过了省农业农村厅组织的</w:t>
      </w:r>
      <w:r>
        <w:rPr>
          <w:rFonts w:ascii="Calibri" w:hAnsi="仿宋_GB2312" w:eastAsia="仿宋_GB2312" w:cs="Times New Roman"/>
          <w:kern w:val="2"/>
          <w:sz w:val="32"/>
          <w:szCs w:val="32"/>
        </w:rPr>
        <w:t>农产品质量安全检测机构考核（CATL）</w:t>
      </w:r>
      <w:r>
        <w:rPr>
          <w:rFonts w:hint="eastAsia" w:ascii="Calibri" w:hAnsi="仿宋_GB2312" w:eastAsia="仿宋_GB2312" w:cs="Times New Roman"/>
          <w:kern w:val="2"/>
          <w:sz w:val="32"/>
          <w:szCs w:val="32"/>
        </w:rPr>
        <w:t>首次现场评审。</w:t>
      </w:r>
      <w:r>
        <w:rPr>
          <w:rFonts w:hint="eastAsia" w:ascii="Calibri" w:hAnsi="Calibri" w:eastAsia="仿宋_GB2312" w:cs="Times New Roman"/>
          <w:kern w:val="2"/>
          <w:sz w:val="32"/>
          <w:szCs w:val="32"/>
        </w:rPr>
        <w:t>全年指导农业生产主体认证绿色食品8个，有机农产品2个，申报获批“甘味”品牌</w:t>
      </w:r>
      <w:r>
        <w:rPr>
          <w:rFonts w:ascii="Calibri" w:hAnsi="Calibri" w:eastAsia="仿宋_GB2312" w:cs="Times New Roman"/>
          <w:kern w:val="2"/>
          <w:sz w:val="32"/>
          <w:szCs w:val="32"/>
        </w:rPr>
        <w:t>企业商标产品</w:t>
      </w:r>
      <w:r>
        <w:rPr>
          <w:rFonts w:hint="eastAsia" w:ascii="Calibri" w:hAnsi="Calibri" w:eastAsia="仿宋_GB2312" w:cs="Times New Roman"/>
          <w:kern w:val="2"/>
          <w:sz w:val="32"/>
          <w:szCs w:val="32"/>
        </w:rPr>
        <w:t>2个，奖补2022年度“三品一标“获证主体4家。全年未发生一起农产品质量安全事件，各级农产品质量安全例行监测、风险监测和监督抽查合格率均为100%，全县农产品质量安全水平稳中向好，有力保障了人民群众“舌尖上的安全”。</w:t>
      </w:r>
    </w:p>
    <w:p w14:paraId="1575750B">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综合考虑投入、产出、效果、影响力等各方面因素，通过数据采集及分析，最终项目绩效自评价结果总得分100分，属于“优秀”。</w:t>
      </w:r>
    </w:p>
    <w:p w14:paraId="7EE4A8A4">
      <w:pPr>
        <w:widowControl w:val="0"/>
        <w:adjustRightInd/>
        <w:snapToGrid/>
        <w:spacing w:after="0" w:line="576" w:lineRule="exact"/>
        <w:ind w:firstLine="640" w:firstLineChars="200"/>
        <w:jc w:val="both"/>
        <w:rPr>
          <w:rFonts w:ascii="Calibri" w:hAnsi="Calibri" w:eastAsia="黑体" w:cs="Times New Roman"/>
          <w:kern w:val="2"/>
          <w:sz w:val="32"/>
          <w:szCs w:val="32"/>
        </w:rPr>
      </w:pPr>
      <w:r>
        <w:rPr>
          <w:rFonts w:ascii="Calibri" w:hAnsi="Calibri" w:eastAsia="黑体" w:cs="Times New Roman"/>
          <w:kern w:val="2"/>
          <w:sz w:val="32"/>
          <w:szCs w:val="32"/>
        </w:rPr>
        <w:t xml:space="preserve">二、预算安排及绩效评价情况 </w:t>
      </w:r>
    </w:p>
    <w:p w14:paraId="31413CC7">
      <w:pPr>
        <w:widowControl w:val="0"/>
        <w:adjustRightInd/>
        <w:snapToGrid/>
        <w:spacing w:after="0" w:line="576" w:lineRule="exact"/>
        <w:ind w:firstLine="643" w:firstLineChars="200"/>
        <w:jc w:val="both"/>
        <w:rPr>
          <w:rFonts w:ascii="Calibri" w:hAnsi="Calibri" w:eastAsia="仿宋_GB2312" w:cs="Times New Roman"/>
          <w:kern w:val="2"/>
          <w:sz w:val="32"/>
          <w:szCs w:val="32"/>
        </w:rPr>
      </w:pPr>
      <w:r>
        <w:rPr>
          <w:rFonts w:ascii="Calibri" w:hAnsi="Calibri" w:eastAsia="楷体_GB2312" w:cs="Times New Roman"/>
          <w:b/>
          <w:bCs/>
          <w:kern w:val="2"/>
          <w:sz w:val="32"/>
          <w:szCs w:val="32"/>
        </w:rPr>
        <w:t>（一）预算执行情况分析</w:t>
      </w:r>
    </w:p>
    <w:p w14:paraId="5F1BC6AA">
      <w:pPr>
        <w:widowControl w:val="0"/>
        <w:adjustRightInd/>
        <w:snapToGrid/>
        <w:spacing w:after="0" w:line="576" w:lineRule="exact"/>
        <w:ind w:firstLine="640" w:firstLineChars="200"/>
        <w:jc w:val="both"/>
        <w:rPr>
          <w:rFonts w:ascii="Calibri" w:hAnsi="Calibri" w:eastAsia="仿宋_GB2312" w:cs="Times New Roman"/>
          <w:kern w:val="2"/>
          <w:sz w:val="30"/>
          <w:szCs w:val="24"/>
        </w:rPr>
      </w:pPr>
      <w:r>
        <w:rPr>
          <w:rFonts w:ascii="Calibri" w:hAnsi="仿宋_GB2312" w:eastAsia="仿宋_GB2312" w:cs="Times New Roman"/>
          <w:kern w:val="2"/>
          <w:sz w:val="32"/>
          <w:szCs w:val="32"/>
        </w:rPr>
        <w:t>资金下达之后，按照财政要求及时录入了项目库，对资金预算分类下达了计划指标。项目执行过程中严格按照相关要求组织实施，明确职责分工，对资金管理提出了具体要求，所有项目资金严格按照《甘肃省农业生产发展资金管理办法实施细则》进行使用和管理，确保资金全部用于项目，支出范围全部符合要求。项目资金支付手续规范，会计核算真实、准确、规范，各项会计资料完整，不存在挤占、截留、挪用等情况。保证了项目保质保量、按时完成。下达预算资金</w:t>
      </w:r>
      <w:r>
        <w:rPr>
          <w:rFonts w:hint="eastAsia" w:ascii="Calibri" w:hAnsi="Calibri" w:eastAsia="仿宋_GB2312" w:cs="Times New Roman"/>
          <w:kern w:val="2"/>
          <w:sz w:val="32"/>
          <w:szCs w:val="32"/>
        </w:rPr>
        <w:t>14</w:t>
      </w:r>
      <w:r>
        <w:rPr>
          <w:rFonts w:ascii="Calibri" w:hAnsi="仿宋_GB2312" w:eastAsia="仿宋_GB2312" w:cs="Times New Roman"/>
          <w:kern w:val="2"/>
          <w:sz w:val="32"/>
          <w:szCs w:val="32"/>
        </w:rPr>
        <w:t>万元，实际执行资金</w:t>
      </w:r>
      <w:r>
        <w:rPr>
          <w:rFonts w:hint="eastAsia" w:ascii="Calibri" w:hAnsi="Calibri" w:eastAsia="仿宋_GB2312" w:cs="Times New Roman"/>
          <w:kern w:val="2"/>
          <w:sz w:val="32"/>
          <w:szCs w:val="32"/>
        </w:rPr>
        <w:t>14</w:t>
      </w:r>
      <w:r>
        <w:rPr>
          <w:rFonts w:ascii="Calibri" w:hAnsi="仿宋_GB2312" w:eastAsia="仿宋_GB2312" w:cs="Times New Roman"/>
          <w:kern w:val="2"/>
          <w:sz w:val="32"/>
          <w:szCs w:val="32"/>
        </w:rPr>
        <w:t>万元，完成了预算执行指标值，本项指标得分</w:t>
      </w:r>
      <w:r>
        <w:rPr>
          <w:rFonts w:ascii="Calibri" w:hAnsi="Calibri" w:eastAsia="仿宋_GB2312" w:cs="Times New Roman"/>
          <w:kern w:val="2"/>
          <w:sz w:val="32"/>
          <w:szCs w:val="32"/>
        </w:rPr>
        <w:t>10</w:t>
      </w:r>
      <w:r>
        <w:rPr>
          <w:rFonts w:ascii="Calibri" w:hAnsi="仿宋_GB2312" w:eastAsia="仿宋_GB2312" w:cs="Times New Roman"/>
          <w:kern w:val="2"/>
          <w:sz w:val="32"/>
          <w:szCs w:val="32"/>
        </w:rPr>
        <w:t>分。</w:t>
      </w:r>
    </w:p>
    <w:p w14:paraId="159FCC6B">
      <w:pPr>
        <w:widowControl w:val="0"/>
        <w:adjustRightInd/>
        <w:snapToGrid/>
        <w:spacing w:after="0" w:line="576" w:lineRule="exact"/>
        <w:ind w:firstLine="643" w:firstLineChars="200"/>
        <w:jc w:val="both"/>
        <w:rPr>
          <w:rFonts w:ascii="Calibri" w:hAnsi="Calibri" w:eastAsia="仿宋_GB2312" w:cs="Times New Roman"/>
          <w:kern w:val="2"/>
          <w:sz w:val="32"/>
          <w:szCs w:val="32"/>
        </w:rPr>
      </w:pPr>
      <w:r>
        <w:rPr>
          <w:rFonts w:ascii="Calibri" w:hAnsi="Calibri" w:eastAsia="楷体_GB2312" w:cs="Times New Roman"/>
          <w:b/>
          <w:bCs/>
          <w:kern w:val="2"/>
          <w:sz w:val="32"/>
          <w:szCs w:val="32"/>
        </w:rPr>
        <w:t>（二）总体绩效目标完成情况分析</w:t>
      </w:r>
    </w:p>
    <w:p w14:paraId="5374F216">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ascii="Calibri" w:hAnsi="仿宋_GB2312" w:eastAsia="仿宋_GB2312" w:cs="Times New Roman"/>
          <w:kern w:val="2"/>
          <w:sz w:val="32"/>
          <w:szCs w:val="32"/>
        </w:rPr>
        <w:t>通过该项目的实施，进一步完备了检验检测实验室的硬件设施，加强了检验检测人员的能力培训，检验检测技术得到大幅度提升，</w:t>
      </w:r>
      <w:r>
        <w:rPr>
          <w:rFonts w:hint="eastAsia" w:ascii="Calibri" w:hAnsi="仿宋_GB2312" w:eastAsia="仿宋_GB2312" w:cs="Times New Roman"/>
          <w:kern w:val="2"/>
          <w:sz w:val="32"/>
          <w:szCs w:val="32"/>
        </w:rPr>
        <w:t>顺利通过了省市场监管局和省农业农村厅组织的</w:t>
      </w:r>
      <w:r>
        <w:rPr>
          <w:rFonts w:ascii="Calibri" w:hAnsi="仿宋_GB2312" w:eastAsia="仿宋_GB2312" w:cs="Times New Roman"/>
          <w:kern w:val="2"/>
          <w:sz w:val="32"/>
          <w:szCs w:val="32"/>
        </w:rPr>
        <w:t>检验检测机构</w:t>
      </w:r>
      <w:r>
        <w:rPr>
          <w:rFonts w:hint="eastAsia" w:ascii="Calibri" w:hAnsi="仿宋_GB2312" w:eastAsia="仿宋_GB2312" w:cs="Times New Roman"/>
          <w:kern w:val="2"/>
          <w:sz w:val="32"/>
          <w:szCs w:val="32"/>
        </w:rPr>
        <w:t>现场评审核查。</w:t>
      </w:r>
      <w:r>
        <w:rPr>
          <w:rFonts w:hint="eastAsia" w:ascii="Calibri" w:hAnsi="Calibri" w:eastAsia="仿宋_GB2312" w:cs="Times New Roman"/>
          <w:kern w:val="2"/>
          <w:sz w:val="32"/>
          <w:szCs w:val="32"/>
        </w:rPr>
        <w:t>全年指导农业生产主体认证绿色食品8个，有机农产品2个，申报获批“甘味”品牌</w:t>
      </w:r>
      <w:r>
        <w:rPr>
          <w:rFonts w:ascii="Calibri" w:hAnsi="Calibri" w:eastAsia="仿宋_GB2312" w:cs="Times New Roman"/>
          <w:kern w:val="2"/>
          <w:sz w:val="32"/>
          <w:szCs w:val="32"/>
        </w:rPr>
        <w:t>企业商标产品</w:t>
      </w:r>
      <w:r>
        <w:rPr>
          <w:rFonts w:hint="eastAsia" w:ascii="Calibri" w:hAnsi="Calibri" w:eastAsia="仿宋_GB2312" w:cs="Times New Roman"/>
          <w:kern w:val="2"/>
          <w:sz w:val="32"/>
          <w:szCs w:val="32"/>
        </w:rPr>
        <w:t>2个，奖补2022年度“三品一标“获证主体4家。全年未发生一起农产品质量安全事件，各级农产品质量安全例行监测、风险监测和监督抽查合格率均为100%，全县农产品质量安全水平稳中向好，有力保障了人民群众“舌尖上的安全”。</w:t>
      </w:r>
    </w:p>
    <w:p w14:paraId="0B4A84A0">
      <w:pPr>
        <w:widowControl w:val="0"/>
        <w:adjustRightInd/>
        <w:snapToGrid/>
        <w:spacing w:after="0" w:line="576" w:lineRule="exact"/>
        <w:ind w:firstLine="643" w:firstLineChars="200"/>
        <w:jc w:val="both"/>
        <w:rPr>
          <w:rFonts w:ascii="Calibri" w:hAnsi="Calibri" w:eastAsia="仿宋_GB2312" w:cs="Times New Roman"/>
          <w:kern w:val="2"/>
          <w:sz w:val="32"/>
          <w:szCs w:val="32"/>
        </w:rPr>
      </w:pPr>
      <w:r>
        <w:rPr>
          <w:rFonts w:ascii="Calibri" w:hAnsi="Calibri" w:eastAsia="楷体_GB2312" w:cs="Times New Roman"/>
          <w:b/>
          <w:bCs/>
          <w:kern w:val="2"/>
          <w:sz w:val="32"/>
          <w:szCs w:val="32"/>
        </w:rPr>
        <w:t>（三）各项指标完成情况分析</w:t>
      </w:r>
    </w:p>
    <w:p w14:paraId="03B10F1E">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bCs/>
          <w:kern w:val="2"/>
          <w:sz w:val="32"/>
          <w:szCs w:val="32"/>
        </w:rPr>
        <w:t>共设置各类绩效指标1</w:t>
      </w:r>
      <w:r>
        <w:rPr>
          <w:rFonts w:hint="eastAsia" w:ascii="Calibri" w:hAnsi="Calibri" w:eastAsia="仿宋_GB2312" w:cs="Times New Roman"/>
          <w:bCs/>
          <w:kern w:val="2"/>
          <w:sz w:val="32"/>
          <w:szCs w:val="32"/>
        </w:rPr>
        <w:t>1</w:t>
      </w:r>
      <w:r>
        <w:rPr>
          <w:rFonts w:ascii="Calibri" w:hAnsi="Calibri" w:eastAsia="仿宋_GB2312" w:cs="Times New Roman"/>
          <w:bCs/>
          <w:kern w:val="2"/>
          <w:sz w:val="32"/>
          <w:szCs w:val="32"/>
        </w:rPr>
        <w:t>项，具体如下：</w:t>
      </w:r>
    </w:p>
    <w:p w14:paraId="19D6F693">
      <w:pPr>
        <w:widowControl w:val="0"/>
        <w:adjustRightInd/>
        <w:snapToGrid/>
        <w:spacing w:after="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bCs/>
          <w:kern w:val="2"/>
          <w:sz w:val="32"/>
          <w:szCs w:val="32"/>
        </w:rPr>
        <w:t>1.产出指标完成情况分析</w:t>
      </w:r>
    </w:p>
    <w:p w14:paraId="2BA04807">
      <w:pPr>
        <w:widowControl w:val="0"/>
        <w:adjustRightInd/>
        <w:snapToGrid/>
        <w:spacing w:after="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数量指标方面：</w:t>
      </w:r>
    </w:p>
    <w:p w14:paraId="635F6B1A">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（1）数量指标1（分值</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r>
        <w:rPr>
          <w:rFonts w:hint="eastAsia" w:ascii="Calibri" w:hAnsi="Calibri" w:eastAsia="仿宋_GB2312" w:cs="Times New Roman"/>
          <w:kern w:val="2"/>
          <w:sz w:val="32"/>
          <w:szCs w:val="32"/>
        </w:rPr>
        <w:t>完成实验室“双认证”1个</w:t>
      </w:r>
      <w:r>
        <w:rPr>
          <w:rFonts w:ascii="Calibri" w:hAnsi="Calibri" w:eastAsia="仿宋_GB2312" w:cs="Times New Roman"/>
          <w:kern w:val="2"/>
          <w:sz w:val="32"/>
          <w:szCs w:val="32"/>
        </w:rPr>
        <w:t>，完成指标值，本项指标得</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p>
    <w:p w14:paraId="4330CD9B">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（2）数量指标2（分值10分）：</w:t>
      </w:r>
      <w:r>
        <w:rPr>
          <w:rFonts w:hint="eastAsia" w:ascii="Calibri" w:hAnsi="Calibri" w:eastAsia="仿宋_GB2312" w:cs="Times New Roman"/>
          <w:kern w:val="2"/>
          <w:sz w:val="32"/>
          <w:szCs w:val="32"/>
        </w:rPr>
        <w:t>认证”三品一标“农产品5个</w:t>
      </w: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实际完成认证10个，</w:t>
      </w:r>
      <w:r>
        <w:rPr>
          <w:rFonts w:ascii="Calibri" w:hAnsi="Calibri" w:eastAsia="仿宋_GB2312" w:cs="Times New Roman"/>
          <w:kern w:val="2"/>
          <w:sz w:val="32"/>
          <w:szCs w:val="32"/>
        </w:rPr>
        <w:t>完成指标值，此项指标得10分。</w:t>
      </w:r>
    </w:p>
    <w:p w14:paraId="023B93FF">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质量指标方面：</w:t>
      </w:r>
    </w:p>
    <w:p w14:paraId="059D7302">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3</w:t>
      </w:r>
      <w:r>
        <w:rPr>
          <w:rFonts w:ascii="Calibri" w:hAnsi="Calibri" w:eastAsia="仿宋_GB2312" w:cs="Times New Roman"/>
          <w:kern w:val="2"/>
          <w:sz w:val="32"/>
          <w:szCs w:val="32"/>
        </w:rPr>
        <w:t>）质量指标1（分值</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r>
        <w:rPr>
          <w:rFonts w:hint="eastAsia" w:ascii="Calibri" w:hAnsi="Calibri" w:eastAsia="仿宋_GB2312" w:cs="Times New Roman"/>
          <w:kern w:val="2"/>
          <w:sz w:val="32"/>
          <w:szCs w:val="32"/>
        </w:rPr>
        <w:t>通过“CMA”现场评审，</w:t>
      </w:r>
      <w:r>
        <w:rPr>
          <w:rFonts w:ascii="Calibri" w:hAnsi="Calibri" w:eastAsia="仿宋_GB2312" w:cs="Times New Roman"/>
          <w:kern w:val="2"/>
          <w:sz w:val="32"/>
          <w:szCs w:val="32"/>
        </w:rPr>
        <w:t>完成指标值，本项指标得</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p>
    <w:p w14:paraId="47BB0943">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4</w:t>
      </w:r>
      <w:r>
        <w:rPr>
          <w:rFonts w:ascii="Calibri" w:hAnsi="Calibri" w:eastAsia="仿宋_GB2312" w:cs="Times New Roman"/>
          <w:kern w:val="2"/>
          <w:sz w:val="32"/>
          <w:szCs w:val="32"/>
        </w:rPr>
        <w:t>）质量指标2（分值10分）：</w:t>
      </w:r>
      <w:r>
        <w:rPr>
          <w:rFonts w:hint="eastAsia" w:ascii="Calibri" w:hAnsi="Calibri" w:eastAsia="仿宋_GB2312" w:cs="Times New Roman"/>
          <w:kern w:val="2"/>
          <w:sz w:val="32"/>
          <w:szCs w:val="32"/>
        </w:rPr>
        <w:t>通过“CATL”现场评审，</w:t>
      </w:r>
      <w:r>
        <w:rPr>
          <w:rFonts w:ascii="Calibri" w:hAnsi="Calibri" w:eastAsia="仿宋_GB2312" w:cs="Times New Roman"/>
          <w:kern w:val="2"/>
          <w:sz w:val="32"/>
          <w:szCs w:val="32"/>
        </w:rPr>
        <w:t>完成指标值，本项指标得10分。</w:t>
      </w:r>
    </w:p>
    <w:p w14:paraId="0A57130B">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时效指标方面：</w:t>
      </w:r>
    </w:p>
    <w:p w14:paraId="5D766CE9">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5</w:t>
      </w:r>
      <w:r>
        <w:rPr>
          <w:rFonts w:ascii="Calibri" w:hAnsi="Calibri" w:eastAsia="仿宋_GB2312" w:cs="Times New Roman"/>
          <w:kern w:val="2"/>
          <w:sz w:val="32"/>
          <w:szCs w:val="32"/>
        </w:rPr>
        <w:t>）时效指标（分值</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r>
        <w:rPr>
          <w:rFonts w:hint="eastAsia" w:ascii="Calibri" w:hAnsi="Calibri" w:eastAsia="仿宋_GB2312" w:cs="Times New Roman"/>
          <w:kern w:val="2"/>
          <w:sz w:val="32"/>
          <w:szCs w:val="32"/>
        </w:rPr>
        <w:t>项目任务完成期限1年</w:t>
      </w:r>
      <w:r>
        <w:rPr>
          <w:rFonts w:ascii="Calibri" w:hAnsi="Calibri" w:eastAsia="仿宋_GB2312" w:cs="Times New Roman"/>
          <w:kern w:val="2"/>
          <w:sz w:val="32"/>
          <w:szCs w:val="32"/>
        </w:rPr>
        <w:t>，完成指标值，本项指标得</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p>
    <w:p w14:paraId="07262B86">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成本指标方面：</w:t>
      </w:r>
    </w:p>
    <w:p w14:paraId="0CE24F2A">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6</w:t>
      </w:r>
      <w:r>
        <w:rPr>
          <w:rFonts w:ascii="Calibri" w:hAnsi="Calibri" w:eastAsia="仿宋_GB2312" w:cs="Times New Roman"/>
          <w:kern w:val="2"/>
          <w:sz w:val="32"/>
          <w:szCs w:val="32"/>
        </w:rPr>
        <w:t>）成本指标（分值</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r>
        <w:rPr>
          <w:rFonts w:hint="eastAsia" w:ascii="Calibri" w:hAnsi="Calibri" w:eastAsia="仿宋_GB2312" w:cs="Times New Roman"/>
          <w:kern w:val="2"/>
          <w:sz w:val="32"/>
          <w:szCs w:val="32"/>
        </w:rPr>
        <w:t>项目成本控制在14万以内</w:t>
      </w:r>
      <w:r>
        <w:rPr>
          <w:rFonts w:ascii="Calibri" w:hAnsi="Calibri" w:eastAsia="仿宋_GB2312" w:cs="Times New Roman"/>
          <w:kern w:val="2"/>
          <w:sz w:val="32"/>
          <w:szCs w:val="32"/>
        </w:rPr>
        <w:t>，完成指标值，本项指标得</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p>
    <w:p w14:paraId="04AEFF57">
      <w:pPr>
        <w:widowControl w:val="0"/>
        <w:adjustRightInd/>
        <w:snapToGrid/>
        <w:spacing w:after="120" w:line="576" w:lineRule="exact"/>
        <w:ind w:firstLine="643" w:firstLineChars="200"/>
        <w:jc w:val="both"/>
        <w:rPr>
          <w:rFonts w:ascii="Calibri" w:hAnsi="Calibri" w:eastAsia="仿宋_GB2312" w:cs="Times New Roman"/>
          <w:b/>
          <w:bCs/>
          <w:kern w:val="2"/>
          <w:sz w:val="32"/>
          <w:szCs w:val="32"/>
        </w:rPr>
      </w:pPr>
      <w:r>
        <w:rPr>
          <w:rFonts w:ascii="Calibri" w:hAnsi="Calibri" w:eastAsia="仿宋_GB2312" w:cs="Times New Roman"/>
          <w:b/>
          <w:bCs/>
          <w:kern w:val="2"/>
          <w:sz w:val="32"/>
          <w:szCs w:val="32"/>
        </w:rPr>
        <w:t>2.效益指标完成情况分析</w:t>
      </w:r>
    </w:p>
    <w:p w14:paraId="2AC924DA">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社会效益指标方面：</w:t>
      </w:r>
    </w:p>
    <w:p w14:paraId="569455B6">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（7）社会效益指标（分值5分）：不断提升农产品质量安全水平，通过项目建设，进一步提升了农产品质量安全水平，</w:t>
      </w:r>
      <w:r>
        <w:rPr>
          <w:rFonts w:ascii="Calibri" w:hAnsi="Calibri" w:eastAsia="仿宋_GB2312" w:cs="Times New Roman"/>
          <w:kern w:val="2"/>
          <w:sz w:val="32"/>
          <w:szCs w:val="32"/>
        </w:rPr>
        <w:t>完成指标值，本项指标得5分。</w:t>
      </w:r>
    </w:p>
    <w:p w14:paraId="6C60A52B">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经济效益指标方面：</w:t>
      </w:r>
    </w:p>
    <w:p w14:paraId="6A94EF57">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（8）经济效益指标（分值5分）：减少农产品检验检测成本，通过实验室的建设，减少了委托第三方检测的成本，</w:t>
      </w:r>
      <w:r>
        <w:rPr>
          <w:rFonts w:ascii="Calibri" w:hAnsi="Calibri" w:eastAsia="仿宋_GB2312" w:cs="Times New Roman"/>
          <w:kern w:val="2"/>
          <w:sz w:val="32"/>
          <w:szCs w:val="32"/>
        </w:rPr>
        <w:t>完成指标值，本项指标得5分。</w:t>
      </w:r>
    </w:p>
    <w:p w14:paraId="6178A852">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kern w:val="2"/>
          <w:sz w:val="32"/>
          <w:szCs w:val="32"/>
        </w:rPr>
        <w:t>生态效益指标方面：</w:t>
      </w:r>
    </w:p>
    <w:p w14:paraId="1FEE6D2B">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（9）生态效益指标（分值5分）：逐步改善农业生态环境，通过项目的建设，减少了农药违规使用问题，改善了农业生态环境，</w:t>
      </w:r>
      <w:r>
        <w:rPr>
          <w:rFonts w:ascii="Calibri" w:hAnsi="Calibri" w:eastAsia="仿宋_GB2312" w:cs="Times New Roman"/>
          <w:kern w:val="2"/>
          <w:sz w:val="32"/>
          <w:szCs w:val="32"/>
        </w:rPr>
        <w:t>完成指标值，本项指标得5分。</w:t>
      </w:r>
    </w:p>
    <w:p w14:paraId="14475585">
      <w:pPr>
        <w:widowControl w:val="0"/>
        <w:adjustRightInd/>
        <w:snapToGrid/>
        <w:spacing w:after="0" w:line="576" w:lineRule="exact"/>
        <w:ind w:left="960" w:hanging="960" w:hangingChars="300"/>
        <w:jc w:val="both"/>
        <w:rPr>
          <w:rFonts w:ascii="Calibri" w:hAnsi="Calibri" w:eastAsia="仿宋_GB2312" w:cs="Times New Roman"/>
          <w:b/>
          <w:kern w:val="2"/>
          <w:sz w:val="32"/>
          <w:szCs w:val="32"/>
        </w:rPr>
      </w:pPr>
      <w:r>
        <w:rPr>
          <w:rFonts w:ascii="Calibri" w:hAnsi="Calibri" w:eastAsia="仿宋_GB2312" w:cs="Times New Roman"/>
          <w:kern w:val="2"/>
          <w:sz w:val="32"/>
          <w:szCs w:val="32"/>
        </w:rPr>
        <w:t xml:space="preserve">    </w:t>
      </w:r>
      <w:r>
        <w:rPr>
          <w:rFonts w:ascii="Calibri" w:hAnsi="Calibri" w:eastAsia="仿宋_GB2312" w:cs="Times New Roman"/>
          <w:b/>
          <w:kern w:val="2"/>
          <w:sz w:val="32"/>
          <w:szCs w:val="32"/>
        </w:rPr>
        <w:t>可持续影响指标方面：</w:t>
      </w:r>
    </w:p>
    <w:p w14:paraId="366981BF">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（10）可持续影响指标（分值5分）：不断推进现代农业可持续发展，</w:t>
      </w:r>
      <w:r>
        <w:rPr>
          <w:rFonts w:ascii="Calibri" w:hAnsi="Calibri" w:eastAsia="仿宋_GB2312" w:cs="Times New Roman"/>
          <w:kern w:val="2"/>
          <w:sz w:val="32"/>
          <w:szCs w:val="32"/>
        </w:rPr>
        <w:t>完成指标值，本项指标得5分。</w:t>
      </w:r>
    </w:p>
    <w:p w14:paraId="68E63E2F">
      <w:pPr>
        <w:widowControl w:val="0"/>
        <w:adjustRightInd/>
        <w:snapToGrid/>
        <w:spacing w:after="120" w:line="576" w:lineRule="exact"/>
        <w:ind w:firstLine="643" w:firstLineChars="200"/>
        <w:jc w:val="both"/>
        <w:rPr>
          <w:rFonts w:ascii="Calibri" w:hAnsi="Calibri" w:eastAsia="仿宋_GB2312" w:cs="Times New Roman"/>
          <w:kern w:val="2"/>
          <w:sz w:val="32"/>
          <w:szCs w:val="32"/>
        </w:rPr>
      </w:pPr>
      <w:r>
        <w:rPr>
          <w:rFonts w:ascii="Calibri" w:hAnsi="Calibri" w:eastAsia="仿宋_GB2312" w:cs="Times New Roman"/>
          <w:b/>
          <w:bCs/>
          <w:kern w:val="2"/>
          <w:sz w:val="32"/>
          <w:szCs w:val="32"/>
        </w:rPr>
        <w:t>3.满意度指标完成情况分析</w:t>
      </w:r>
    </w:p>
    <w:p w14:paraId="1A4FBE0A">
      <w:pPr>
        <w:widowControl w:val="0"/>
        <w:adjustRightInd/>
        <w:snapToGrid/>
        <w:spacing w:after="120" w:line="576" w:lineRule="exact"/>
        <w:ind w:firstLine="640" w:firstLineChars="200"/>
        <w:jc w:val="both"/>
        <w:rPr>
          <w:rFonts w:ascii="Calibri" w:hAnsi="Calibri" w:eastAsia="仿宋_GB2312" w:cs="Times New Roman"/>
          <w:kern w:val="2"/>
          <w:sz w:val="30"/>
          <w:szCs w:val="24"/>
        </w:rPr>
      </w:pPr>
      <w:r>
        <w:rPr>
          <w:rFonts w:hint="eastAsia" w:ascii="Calibri" w:hAnsi="Calibri" w:eastAsia="仿宋_GB2312" w:cs="Times New Roman"/>
          <w:kern w:val="2"/>
          <w:sz w:val="32"/>
          <w:szCs w:val="32"/>
        </w:rPr>
        <w:t>（11）服务对象满意度指标（分值10分）：</w:t>
      </w:r>
      <w:r>
        <w:rPr>
          <w:rFonts w:ascii="Calibri" w:hAnsi="Calibri" w:eastAsia="仿宋_GB2312" w:cs="Times New Roman"/>
          <w:kern w:val="2"/>
          <w:sz w:val="32"/>
          <w:szCs w:val="32"/>
        </w:rPr>
        <w:t>一方面加大了农产品质量安全和品牌农业的宣传力度，增强了群众农产品质量安全的意识，另一方面积极为有需求的农业生产经营主体开展农产品检测和技术指导，加大了农产品监管力度，保障了群众“舌尖上的安全”，全年各级农产品质量安全抽检合格率100%，未发生农产品质量安全事件，投诉率为0，完成指标值，本项指标得</w:t>
      </w:r>
      <w:r>
        <w:rPr>
          <w:rFonts w:hint="eastAsia" w:ascii="Calibri" w:hAnsi="Calibri" w:eastAsia="仿宋_GB2312" w:cs="Times New Roman"/>
          <w:kern w:val="2"/>
          <w:sz w:val="32"/>
          <w:szCs w:val="32"/>
        </w:rPr>
        <w:t>10</w:t>
      </w:r>
      <w:r>
        <w:rPr>
          <w:rFonts w:ascii="Calibri" w:hAnsi="Calibri" w:eastAsia="仿宋_GB2312" w:cs="Times New Roman"/>
          <w:kern w:val="2"/>
          <w:sz w:val="32"/>
          <w:szCs w:val="32"/>
        </w:rPr>
        <w:t>分。</w:t>
      </w:r>
    </w:p>
    <w:p w14:paraId="082898BB">
      <w:pPr>
        <w:widowControl w:val="0"/>
        <w:adjustRightInd/>
        <w:snapToGrid/>
        <w:spacing w:after="0" w:line="576" w:lineRule="exact"/>
        <w:ind w:firstLine="600" w:firstLineChars="200"/>
        <w:jc w:val="both"/>
        <w:rPr>
          <w:rFonts w:ascii="Calibri" w:hAnsi="Calibri" w:eastAsia="黑体" w:cs="Times New Roman"/>
          <w:kern w:val="2"/>
          <w:sz w:val="30"/>
          <w:szCs w:val="24"/>
        </w:rPr>
      </w:pPr>
      <w:r>
        <w:rPr>
          <w:rFonts w:ascii="Calibri" w:hAnsi="Calibri" w:eastAsia="黑体" w:cs="Times New Roman"/>
          <w:kern w:val="2"/>
          <w:sz w:val="30"/>
          <w:szCs w:val="24"/>
        </w:rPr>
        <w:t>三、</w:t>
      </w:r>
      <w:r>
        <w:rPr>
          <w:rFonts w:hint="eastAsia" w:ascii="Calibri" w:hAnsi="Calibri" w:eastAsia="黑体" w:cs="Times New Roman"/>
          <w:kern w:val="2"/>
          <w:sz w:val="30"/>
          <w:szCs w:val="24"/>
        </w:rPr>
        <w:t>存在问题及原因分析</w:t>
      </w:r>
    </w:p>
    <w:p w14:paraId="02599B4E">
      <w:pPr>
        <w:widowControl w:val="0"/>
        <w:adjustRightInd/>
        <w:snapToGrid/>
        <w:spacing w:after="12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项目执行过程中未出现偏离绩效目标的现象</w:t>
      </w:r>
      <w:r>
        <w:rPr>
          <w:rFonts w:ascii="Calibri" w:hAnsi="Calibri" w:eastAsia="仿宋_GB2312" w:cs="Times New Roman"/>
          <w:kern w:val="2"/>
          <w:sz w:val="32"/>
          <w:szCs w:val="32"/>
        </w:rPr>
        <w:t>。</w:t>
      </w:r>
      <w:r>
        <w:rPr>
          <w:rFonts w:hint="eastAsia" w:ascii="Calibri" w:hAnsi="Calibri" w:eastAsia="仿宋_GB2312" w:cs="Times New Roman"/>
          <w:kern w:val="2"/>
          <w:sz w:val="32"/>
          <w:szCs w:val="32"/>
        </w:rPr>
        <w:t>接下来</w:t>
      </w:r>
      <w:r>
        <w:rPr>
          <w:rFonts w:ascii="Calibri" w:hAnsi="Calibri" w:eastAsia="仿宋_GB2312" w:cs="Times New Roman"/>
          <w:kern w:val="2"/>
          <w:sz w:val="32"/>
          <w:szCs w:val="32"/>
        </w:rPr>
        <w:t>，我们将</w:t>
      </w:r>
      <w:r>
        <w:rPr>
          <w:rFonts w:hint="eastAsia" w:ascii="Calibri" w:hAnsi="Calibri" w:eastAsia="仿宋_GB2312" w:cs="Times New Roman"/>
          <w:kern w:val="2"/>
          <w:sz w:val="32"/>
          <w:szCs w:val="32"/>
        </w:rPr>
        <w:t>持续按照项目绩效管理要求，</w:t>
      </w:r>
      <w:r>
        <w:rPr>
          <w:rFonts w:ascii="Calibri" w:hAnsi="Calibri" w:eastAsia="仿宋_GB2312" w:cs="Times New Roman"/>
          <w:kern w:val="2"/>
          <w:sz w:val="32"/>
          <w:szCs w:val="32"/>
        </w:rPr>
        <w:t>进一步提升绩效管理的科学性，结合工作任务精细化编制项目预期绩效目标，包括指标值的选取与设置、过程的监控和事后的绩效目标评价等内容，提高预算单位绩效目标管理意识和能力。</w:t>
      </w:r>
    </w:p>
    <w:p w14:paraId="27BCE94D">
      <w:pPr>
        <w:widowControl w:val="0"/>
        <w:adjustRightInd/>
        <w:snapToGrid/>
        <w:spacing w:after="0" w:line="576" w:lineRule="exact"/>
        <w:ind w:firstLine="640" w:firstLineChars="200"/>
        <w:jc w:val="both"/>
        <w:rPr>
          <w:rFonts w:ascii="Calibri" w:hAnsi="Calibri" w:eastAsia="黑体" w:cs="Times New Roman"/>
          <w:kern w:val="2"/>
          <w:sz w:val="32"/>
          <w:szCs w:val="32"/>
        </w:rPr>
      </w:pPr>
      <w:r>
        <w:rPr>
          <w:rFonts w:ascii="Calibri" w:hAnsi="Calibri" w:eastAsia="黑体" w:cs="Times New Roman"/>
          <w:kern w:val="2"/>
          <w:sz w:val="32"/>
          <w:szCs w:val="32"/>
        </w:rPr>
        <w:t>四、绩效</w:t>
      </w:r>
      <w:r>
        <w:rPr>
          <w:rFonts w:hint="eastAsia" w:ascii="Calibri" w:hAnsi="Calibri" w:eastAsia="黑体" w:cs="Times New Roman"/>
          <w:kern w:val="2"/>
          <w:sz w:val="32"/>
          <w:szCs w:val="32"/>
        </w:rPr>
        <w:t>评价</w:t>
      </w:r>
      <w:r>
        <w:rPr>
          <w:rFonts w:ascii="Calibri" w:hAnsi="Calibri" w:eastAsia="黑体" w:cs="Times New Roman"/>
          <w:kern w:val="2"/>
          <w:sz w:val="32"/>
          <w:szCs w:val="32"/>
        </w:rPr>
        <w:t>结果</w:t>
      </w:r>
    </w:p>
    <w:p w14:paraId="77B4030F">
      <w:pPr>
        <w:widowControl w:val="0"/>
        <w:adjustRightInd/>
        <w:snapToGrid/>
        <w:spacing w:after="120" w:line="576" w:lineRule="exact"/>
        <w:ind w:firstLine="640" w:firstLineChars="200"/>
        <w:jc w:val="both"/>
        <w:rPr>
          <w:rFonts w:ascii="仿宋_GB2312" w:hAnsi="Calibri" w:eastAsia="仿宋_GB2312" w:cs="Times New Roman"/>
          <w:kern w:val="2"/>
          <w:sz w:val="32"/>
          <w:szCs w:val="32"/>
        </w:rPr>
      </w:pPr>
      <w:r>
        <w:rPr>
          <w:rFonts w:hint="eastAsia" w:ascii="仿宋_GB2312" w:hAnsi="Calibri" w:eastAsia="仿宋_GB2312" w:cs="Times New Roman"/>
          <w:kern w:val="2"/>
          <w:sz w:val="32"/>
          <w:szCs w:val="32"/>
        </w:rPr>
        <w:t>各项评价分值为：预算执行得分10分，产出指标得分60分，效益指标得分20分，满意度指标得分10分，合计得分100分，完成情况评价为全部达成预期指标。</w:t>
      </w:r>
    </w:p>
    <w:p w14:paraId="6C9EA754">
      <w:pPr>
        <w:widowControl w:val="0"/>
        <w:adjustRightInd/>
        <w:snapToGrid/>
        <w:spacing w:after="0" w:line="576" w:lineRule="exact"/>
        <w:ind w:firstLine="640" w:firstLineChars="200"/>
        <w:jc w:val="both"/>
        <w:rPr>
          <w:rFonts w:hint="eastAsia" w:ascii="Calibri" w:hAnsi="Calibri" w:eastAsia="黑体" w:cs="Times New Roman"/>
          <w:kern w:val="2"/>
          <w:sz w:val="32"/>
          <w:szCs w:val="32"/>
        </w:rPr>
      </w:pPr>
      <w:r>
        <w:rPr>
          <w:rFonts w:hint="eastAsia" w:ascii="Calibri" w:hAnsi="Calibri" w:eastAsia="黑体" w:cs="Times New Roman"/>
          <w:kern w:val="2"/>
          <w:sz w:val="32"/>
          <w:szCs w:val="32"/>
        </w:rPr>
        <w:t>五、</w:t>
      </w:r>
      <w:r>
        <w:rPr>
          <w:rFonts w:ascii="Calibri" w:hAnsi="Calibri" w:eastAsia="黑体" w:cs="Times New Roman"/>
          <w:kern w:val="2"/>
          <w:sz w:val="32"/>
          <w:szCs w:val="32"/>
        </w:rPr>
        <w:t>有关建议</w:t>
      </w:r>
    </w:p>
    <w:p w14:paraId="0745B6E0">
      <w:pPr>
        <w:adjustRightInd/>
        <w:snapToGrid/>
        <w:spacing w:after="0" w:line="576" w:lineRule="exact"/>
        <w:ind w:firstLine="640" w:firstLineChars="200"/>
        <w:jc w:val="both"/>
        <w:rPr>
          <w:rFonts w:ascii="仿宋_GB2312" w:hAnsi="Calibri" w:eastAsia="仿宋_GB2312" w:cs="Times New Roman"/>
          <w:kern w:val="2"/>
          <w:sz w:val="32"/>
          <w:szCs w:val="32"/>
        </w:rPr>
      </w:pPr>
      <w:r>
        <w:rPr>
          <w:rFonts w:hint="eastAsia" w:ascii="仿宋_GB2312" w:hAnsi="Calibri" w:eastAsia="仿宋_GB2312" w:cs="Times New Roman"/>
          <w:kern w:val="2"/>
          <w:sz w:val="32"/>
          <w:szCs w:val="32"/>
        </w:rPr>
        <w:t>根据项目绩效管理，拟将此次评价结果作为次年进一步优化绩效管理的依据，参考此次绩效管理，进一步优化各项绩效指标的设置和分值权重，进一步指导今后工作的开展。</w:t>
      </w:r>
    </w:p>
    <w:p w14:paraId="6EFEC168">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Calibri" w:eastAsia="黑体" w:cs="Times New Roman"/>
          <w:kern w:val="2"/>
          <w:sz w:val="32"/>
          <w:szCs w:val="32"/>
        </w:rPr>
        <w:t>六</w:t>
      </w:r>
      <w:r>
        <w:rPr>
          <w:rFonts w:ascii="Calibri" w:hAnsi="Calibri" w:eastAsia="黑体" w:cs="Times New Roman"/>
          <w:kern w:val="2"/>
          <w:sz w:val="32"/>
          <w:szCs w:val="32"/>
        </w:rPr>
        <w:t>、其他需要说明的问题</w:t>
      </w:r>
    </w:p>
    <w:p w14:paraId="091E87EE">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hint="eastAsia" w:ascii="Calibri" w:hAnsi="Calibri" w:eastAsia="仿宋_GB2312" w:cs="Times New Roman"/>
          <w:kern w:val="2"/>
          <w:sz w:val="32"/>
          <w:szCs w:val="32"/>
        </w:rPr>
        <w:t>无</w:t>
      </w:r>
    </w:p>
    <w:p w14:paraId="68404717">
      <w:pPr>
        <w:widowControl w:val="0"/>
        <w:adjustRightInd/>
        <w:snapToGrid/>
        <w:spacing w:after="0" w:line="576" w:lineRule="exact"/>
        <w:ind w:firstLine="640" w:firstLineChars="200"/>
        <w:jc w:val="both"/>
        <w:rPr>
          <w:rFonts w:ascii="Calibri" w:hAnsi="Calibri" w:eastAsia="仿宋_GB2312" w:cs="Times New Roman"/>
          <w:kern w:val="2"/>
          <w:sz w:val="32"/>
          <w:szCs w:val="32"/>
        </w:rPr>
      </w:pPr>
    </w:p>
    <w:p w14:paraId="14D2EE28">
      <w:pPr>
        <w:widowControl w:val="0"/>
        <w:adjustRightInd/>
        <w:snapToGrid/>
        <w:spacing w:after="0" w:line="576" w:lineRule="exact"/>
        <w:ind w:firstLine="640" w:firstLineChars="200"/>
        <w:jc w:val="both"/>
        <w:rPr>
          <w:rFonts w:ascii="Calibri" w:hAnsi="Calibri" w:eastAsia="仿宋_GB2312" w:cs="Times New Roman"/>
          <w:kern w:val="2"/>
          <w:sz w:val="32"/>
          <w:szCs w:val="32"/>
        </w:rPr>
      </w:pPr>
      <w:r>
        <w:rPr>
          <w:rFonts w:ascii="Calibri" w:hAnsi="Calibri" w:eastAsia="仿宋_GB2312" w:cs="Times New Roman"/>
          <w:kern w:val="2"/>
          <w:sz w:val="32"/>
          <w:szCs w:val="32"/>
        </w:rPr>
        <w:t>附件：2023年度</w:t>
      </w:r>
      <w:r>
        <w:rPr>
          <w:rFonts w:hint="eastAsia" w:ascii="Calibri" w:hAnsi="Calibri" w:eastAsia="仿宋_GB2312" w:cs="Times New Roman"/>
          <w:kern w:val="2"/>
          <w:sz w:val="32"/>
          <w:szCs w:val="32"/>
        </w:rPr>
        <w:t>省级现代寒旱农业发展资金-支持农产品质量安全监管</w:t>
      </w:r>
      <w:r>
        <w:rPr>
          <w:rFonts w:ascii="Calibri" w:hAnsi="Calibri" w:eastAsia="仿宋_GB2312" w:cs="Times New Roman"/>
          <w:kern w:val="2"/>
          <w:sz w:val="32"/>
          <w:szCs w:val="32"/>
        </w:rPr>
        <w:t>项目</w:t>
      </w:r>
      <w:r>
        <w:rPr>
          <w:rFonts w:hint="eastAsia" w:ascii="Calibri" w:hAnsi="Calibri" w:eastAsia="仿宋_GB2312" w:cs="Times New Roman"/>
          <w:kern w:val="2"/>
          <w:sz w:val="32"/>
          <w:szCs w:val="32"/>
        </w:rPr>
        <w:t>支出</w:t>
      </w:r>
      <w:r>
        <w:rPr>
          <w:rFonts w:ascii="Calibri" w:hAnsi="Calibri" w:eastAsia="仿宋_GB2312" w:cs="Times New Roman"/>
          <w:kern w:val="2"/>
          <w:sz w:val="32"/>
          <w:szCs w:val="32"/>
        </w:rPr>
        <w:t>绩效</w:t>
      </w:r>
      <w:r>
        <w:rPr>
          <w:rFonts w:hint="eastAsia" w:ascii="Calibri" w:hAnsi="Calibri" w:eastAsia="仿宋_GB2312" w:cs="Times New Roman"/>
          <w:kern w:val="2"/>
          <w:sz w:val="32"/>
          <w:szCs w:val="32"/>
        </w:rPr>
        <w:t>评价</w:t>
      </w:r>
      <w:r>
        <w:rPr>
          <w:rFonts w:ascii="Calibri" w:hAnsi="Calibri" w:eastAsia="仿宋_GB2312" w:cs="Times New Roman"/>
          <w:kern w:val="2"/>
          <w:sz w:val="32"/>
          <w:szCs w:val="32"/>
        </w:rPr>
        <w:t>表</w:t>
      </w:r>
    </w:p>
    <w:p w14:paraId="3B0FB784">
      <w:pPr>
        <w:spacing w:line="220" w:lineRule="atLeast"/>
      </w:pPr>
    </w:p>
    <w:p w14:paraId="25ECE1A7">
      <w:pPr>
        <w:spacing w:line="220" w:lineRule="atLeast"/>
      </w:pPr>
    </w:p>
    <w:sectPr>
      <w:pgSz w:w="11906" w:h="16838"/>
      <w:pgMar w:top="2098" w:right="1531" w:bottom="1985" w:left="1531"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54197B"/>
    <w:rsid w:val="008B7726"/>
    <w:rsid w:val="009F1511"/>
    <w:rsid w:val="00CC4289"/>
    <w:rsid w:val="00D31D50"/>
    <w:rsid w:val="771D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2563</Words>
  <Characters>2657</Characters>
  <Lines>20</Lines>
  <Paragraphs>5</Paragraphs>
  <TotalTime>1</TotalTime>
  <ScaleCrop>false</ScaleCrop>
  <LinksUpToDate>false</LinksUpToDate>
  <CharactersWithSpaces>2734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huawei</cp:lastModifiedBy>
  <dcterms:modified xsi:type="dcterms:W3CDTF">2024-09-21T07:08:42Z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EFEB3E4440D84BC8996E33549A85E691_13</vt:lpwstr>
  </property>
</Properties>
</file>