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D72700">
      <w:pPr>
        <w:pStyle w:val="2"/>
        <w:keepNext/>
        <w:keepLines/>
        <w:pageBreakBefore w:val="0"/>
        <w:widowControl/>
        <w:tabs>
          <w:tab w:val="left" w:pos="8190"/>
        </w:tabs>
        <w:kinsoku/>
        <w:wordWrap/>
        <w:overflowPunct/>
        <w:topLinePunct w:val="0"/>
        <w:autoSpaceDE/>
        <w:autoSpaceDN/>
        <w:bidi w:val="0"/>
        <w:adjustRightInd/>
        <w:snapToGrid/>
        <w:spacing w:before="0" w:after="0" w:line="780" w:lineRule="exact"/>
        <w:ind w:left="0" w:leftChars="0" w:right="239" w:rightChars="114" w:firstLine="221" w:firstLineChars="50"/>
        <w:jc w:val="center"/>
        <w:textAlignment w:val="auto"/>
        <w:rPr>
          <w:rFonts w:hint="default" w:ascii="Times New Roman" w:hAnsi="Times New Roman" w:eastAsia="方正小标宋简体" w:cs="Times New Roman"/>
          <w:b/>
          <w:bCs w:val="0"/>
          <w:lang w:eastAsia="zh-CN"/>
        </w:rPr>
      </w:pPr>
      <w:bookmarkStart w:id="13" w:name="_GoBack"/>
      <w:bookmarkEnd w:id="13"/>
    </w:p>
    <w:p w14:paraId="009CBCB5">
      <w:pPr>
        <w:pStyle w:val="2"/>
        <w:keepNext/>
        <w:keepLines/>
        <w:pageBreakBefore w:val="0"/>
        <w:widowControl/>
        <w:tabs>
          <w:tab w:val="left" w:pos="8190"/>
        </w:tabs>
        <w:kinsoku/>
        <w:wordWrap/>
        <w:overflowPunct/>
        <w:topLinePunct w:val="0"/>
        <w:autoSpaceDE/>
        <w:autoSpaceDN/>
        <w:bidi w:val="0"/>
        <w:adjustRightInd/>
        <w:snapToGrid/>
        <w:spacing w:before="0" w:after="0" w:line="780" w:lineRule="exact"/>
        <w:ind w:left="0" w:leftChars="0" w:right="239" w:rightChars="114" w:firstLine="221" w:firstLineChars="50"/>
        <w:jc w:val="center"/>
        <w:textAlignment w:val="auto"/>
        <w:rPr>
          <w:rFonts w:hint="default" w:ascii="Times New Roman" w:hAnsi="Times New Roman" w:eastAsia="方正小标宋简体" w:cs="Times New Roman"/>
          <w:b/>
          <w:bCs w:val="0"/>
          <w:lang w:eastAsia="zh-CN"/>
        </w:rPr>
      </w:pPr>
    </w:p>
    <w:p w14:paraId="13481225">
      <w:pPr>
        <w:pStyle w:val="2"/>
        <w:keepNext/>
        <w:keepLines/>
        <w:pageBreakBefore w:val="0"/>
        <w:widowControl/>
        <w:tabs>
          <w:tab w:val="left" w:pos="8190"/>
        </w:tabs>
        <w:kinsoku/>
        <w:wordWrap/>
        <w:overflowPunct/>
        <w:topLinePunct w:val="0"/>
        <w:autoSpaceDE/>
        <w:autoSpaceDN/>
        <w:bidi w:val="0"/>
        <w:adjustRightInd/>
        <w:snapToGrid/>
        <w:spacing w:before="0" w:after="0" w:line="780" w:lineRule="exact"/>
        <w:ind w:left="0" w:leftChars="0" w:right="239" w:rightChars="114" w:firstLine="221" w:firstLineChars="50"/>
        <w:jc w:val="center"/>
        <w:textAlignment w:val="auto"/>
        <w:rPr>
          <w:rFonts w:hint="default" w:ascii="Times New Roman" w:hAnsi="Times New Roman" w:eastAsia="方正小标宋简体" w:cs="Times New Roman"/>
          <w:b/>
          <w:bCs w:val="0"/>
          <w:lang w:eastAsia="zh-CN"/>
        </w:rPr>
      </w:pPr>
      <w:r>
        <w:rPr>
          <w:rFonts w:hint="default" w:ascii="Times New Roman" w:hAnsi="Times New Roman" w:eastAsia="方正小标宋简体" w:cs="Times New Roman"/>
          <w:b/>
          <w:bCs w:val="0"/>
          <w:lang w:eastAsia="zh-CN"/>
        </w:rPr>
        <w:t>武山县</w:t>
      </w:r>
      <w:r>
        <w:rPr>
          <w:rFonts w:hint="default" w:ascii="Times New Roman" w:hAnsi="Times New Roman" w:eastAsia="方正小标宋简体" w:cs="Times New Roman"/>
          <w:b/>
          <w:bCs w:val="0"/>
        </w:rPr>
        <w:t>202</w:t>
      </w:r>
      <w:r>
        <w:rPr>
          <w:rFonts w:hint="default" w:ascii="Times New Roman" w:hAnsi="Times New Roman" w:eastAsia="方正小标宋简体" w:cs="Times New Roman"/>
          <w:b/>
          <w:bCs w:val="0"/>
          <w:lang w:val="en-US" w:eastAsia="zh-CN"/>
        </w:rPr>
        <w:t>3</w:t>
      </w:r>
      <w:r>
        <w:rPr>
          <w:rFonts w:hint="default" w:ascii="Times New Roman" w:hAnsi="Times New Roman" w:eastAsia="方正小标宋简体" w:cs="Times New Roman"/>
          <w:b/>
          <w:bCs w:val="0"/>
        </w:rPr>
        <w:t>年绿色种养循环</w:t>
      </w:r>
      <w:r>
        <w:rPr>
          <w:rFonts w:hint="default" w:ascii="Times New Roman" w:hAnsi="Times New Roman" w:eastAsia="方正小标宋简体" w:cs="Times New Roman"/>
          <w:b/>
          <w:bCs w:val="0"/>
          <w:lang w:eastAsia="zh-CN"/>
        </w:rPr>
        <w:t>农业试点</w:t>
      </w:r>
      <w:r>
        <w:rPr>
          <w:rFonts w:hint="default" w:ascii="Times New Roman" w:hAnsi="Times New Roman" w:eastAsia="方正小标宋简体" w:cs="Times New Roman"/>
          <w:b/>
          <w:bCs w:val="0"/>
        </w:rPr>
        <w:t>项目</w:t>
      </w:r>
      <w:r>
        <w:rPr>
          <w:rFonts w:hint="default" w:ascii="Times New Roman" w:hAnsi="Times New Roman" w:eastAsia="方正小标宋简体" w:cs="Times New Roman"/>
          <w:b/>
          <w:bCs w:val="0"/>
          <w:lang w:eastAsia="zh-CN"/>
        </w:rPr>
        <w:t>绩效</w:t>
      </w:r>
      <w:r>
        <w:rPr>
          <w:rFonts w:hint="eastAsia" w:ascii="Times New Roman" w:hAnsi="Times New Roman" w:eastAsia="方正小标宋简体" w:cs="Times New Roman"/>
          <w:b/>
          <w:bCs w:val="0"/>
          <w:lang w:val="en-US" w:eastAsia="zh-CN"/>
        </w:rPr>
        <w:t>评价</w:t>
      </w:r>
      <w:r>
        <w:rPr>
          <w:rFonts w:hint="default" w:ascii="Times New Roman" w:hAnsi="Times New Roman" w:eastAsia="方正小标宋简体" w:cs="Times New Roman"/>
          <w:b/>
          <w:bCs w:val="0"/>
          <w:lang w:eastAsia="zh-CN"/>
        </w:rPr>
        <w:t>报告</w:t>
      </w:r>
    </w:p>
    <w:p w14:paraId="39D1DA6D">
      <w:pPr>
        <w:pStyle w:val="2"/>
        <w:keepNext/>
        <w:keepLines/>
        <w:pageBreakBefore w:val="0"/>
        <w:widowControl/>
        <w:tabs>
          <w:tab w:val="left" w:pos="8190"/>
        </w:tabs>
        <w:kinsoku/>
        <w:wordWrap/>
        <w:overflowPunct/>
        <w:topLinePunct w:val="0"/>
        <w:autoSpaceDE/>
        <w:autoSpaceDN/>
        <w:bidi w:val="0"/>
        <w:adjustRightInd/>
        <w:snapToGrid/>
        <w:spacing w:before="0" w:after="0" w:line="780" w:lineRule="exact"/>
        <w:ind w:left="0" w:leftChars="0" w:right="239" w:rightChars="114" w:firstLine="221" w:firstLineChars="50"/>
        <w:jc w:val="center"/>
        <w:textAlignment w:val="auto"/>
        <w:rPr>
          <w:rFonts w:hint="default" w:ascii="Times New Roman" w:hAnsi="Times New Roman" w:eastAsia="方正小标宋简体" w:cs="Times New Roman"/>
          <w:b/>
          <w:bCs w:val="0"/>
          <w:lang w:eastAsia="zh-CN"/>
        </w:rPr>
      </w:pPr>
    </w:p>
    <w:p w14:paraId="02AD704B">
      <w:pPr>
        <w:rPr>
          <w:rFonts w:hint="default" w:ascii="Times New Roman" w:hAnsi="Times New Roman" w:eastAsia="方正小标宋简体" w:cs="Times New Roman"/>
          <w:b/>
          <w:bCs w:val="0"/>
          <w:lang w:eastAsia="zh-CN"/>
        </w:rPr>
      </w:pPr>
    </w:p>
    <w:p w14:paraId="0D6601B9">
      <w:pPr>
        <w:rPr>
          <w:rFonts w:hint="default" w:ascii="Times New Roman" w:hAnsi="Times New Roman" w:eastAsia="方正小标宋简体" w:cs="Times New Roman"/>
          <w:b/>
          <w:bCs w:val="0"/>
          <w:lang w:eastAsia="zh-CN"/>
        </w:rPr>
      </w:pPr>
    </w:p>
    <w:p w14:paraId="3779BA6B">
      <w:pPr>
        <w:rPr>
          <w:rFonts w:hint="default" w:ascii="Times New Roman" w:hAnsi="Times New Roman" w:eastAsia="方正小标宋简体" w:cs="Times New Roman"/>
          <w:b/>
          <w:bCs w:val="0"/>
          <w:lang w:eastAsia="zh-CN"/>
        </w:rPr>
      </w:pPr>
    </w:p>
    <w:p w14:paraId="6FF39708">
      <w:pPr>
        <w:rPr>
          <w:rFonts w:hint="default" w:ascii="Times New Roman" w:hAnsi="Times New Roman" w:eastAsia="方正小标宋简体" w:cs="Times New Roman"/>
          <w:b/>
          <w:bCs w:val="0"/>
          <w:lang w:eastAsia="zh-CN"/>
        </w:rPr>
      </w:pPr>
    </w:p>
    <w:p w14:paraId="265B035A">
      <w:pPr>
        <w:rPr>
          <w:rFonts w:hint="default" w:ascii="Times New Roman" w:hAnsi="Times New Roman" w:eastAsia="方正小标宋简体" w:cs="Times New Roman"/>
          <w:b/>
          <w:bCs w:val="0"/>
          <w:lang w:eastAsia="zh-CN"/>
        </w:rPr>
      </w:pPr>
    </w:p>
    <w:p w14:paraId="02CE9834">
      <w:pPr>
        <w:rPr>
          <w:rFonts w:hint="default" w:ascii="Times New Roman" w:hAnsi="Times New Roman" w:eastAsia="方正小标宋简体" w:cs="Times New Roman"/>
          <w:b/>
          <w:bCs w:val="0"/>
          <w:lang w:eastAsia="zh-CN"/>
        </w:rPr>
      </w:pPr>
    </w:p>
    <w:p w14:paraId="221B131E">
      <w:pPr>
        <w:pBdr>
          <w:bottom w:val="none" w:color="auto" w:sz="0" w:space="0"/>
        </w:pBdr>
        <w:ind w:left="0" w:leftChars="0" w:firstLine="855" w:firstLineChars="304"/>
        <w:rPr>
          <w:rFonts w:hint="default" w:ascii="仿宋" w:hAnsi="仿宋" w:eastAsia="仿宋" w:cs="仿宋"/>
          <w:b/>
          <w:bCs w:val="0"/>
          <w:sz w:val="28"/>
          <w:szCs w:val="36"/>
          <w:u w:val="single"/>
          <w:lang w:val="en-US" w:eastAsia="zh-CN"/>
        </w:rPr>
      </w:pPr>
      <w:r>
        <w:rPr>
          <w:rFonts w:hint="eastAsia" w:ascii="仿宋" w:hAnsi="仿宋" w:eastAsia="仿宋" w:cs="仿宋"/>
          <w:b/>
          <w:bCs w:val="0"/>
          <w:sz w:val="28"/>
          <w:szCs w:val="36"/>
          <w:lang w:val="en-US" w:eastAsia="zh-CN"/>
        </w:rPr>
        <w:t>项 目 名 称：</w:t>
      </w:r>
      <w:r>
        <w:rPr>
          <w:rFonts w:hint="eastAsia" w:ascii="仿宋" w:hAnsi="仿宋" w:eastAsia="仿宋" w:cs="仿宋"/>
          <w:b/>
          <w:bCs w:val="0"/>
          <w:sz w:val="28"/>
          <w:szCs w:val="36"/>
          <w:u w:val="single"/>
          <w:lang w:val="en-US" w:eastAsia="zh-CN"/>
        </w:rPr>
        <w:t xml:space="preserve">  </w:t>
      </w:r>
      <w:r>
        <w:rPr>
          <w:rFonts w:hint="eastAsia" w:ascii="仿宋" w:hAnsi="仿宋" w:eastAsia="仿宋" w:cs="仿宋"/>
          <w:b/>
          <w:bCs w:val="0"/>
          <w:sz w:val="28"/>
          <w:szCs w:val="36"/>
          <w:u w:val="single"/>
        </w:rPr>
        <w:t>202</w:t>
      </w:r>
      <w:r>
        <w:rPr>
          <w:rFonts w:hint="eastAsia" w:ascii="仿宋" w:hAnsi="仿宋" w:eastAsia="仿宋" w:cs="仿宋"/>
          <w:b/>
          <w:bCs w:val="0"/>
          <w:sz w:val="28"/>
          <w:szCs w:val="36"/>
          <w:u w:val="single"/>
          <w:lang w:val="en-US" w:eastAsia="zh-CN"/>
        </w:rPr>
        <w:t>3</w:t>
      </w:r>
      <w:r>
        <w:rPr>
          <w:rFonts w:hint="eastAsia" w:ascii="仿宋" w:hAnsi="仿宋" w:eastAsia="仿宋" w:cs="仿宋"/>
          <w:b/>
          <w:bCs w:val="0"/>
          <w:sz w:val="28"/>
          <w:szCs w:val="36"/>
          <w:u w:val="single"/>
        </w:rPr>
        <w:t>年绿色种养循环</w:t>
      </w:r>
      <w:r>
        <w:rPr>
          <w:rFonts w:hint="eastAsia" w:ascii="仿宋" w:hAnsi="仿宋" w:eastAsia="仿宋" w:cs="仿宋"/>
          <w:b/>
          <w:bCs w:val="0"/>
          <w:sz w:val="28"/>
          <w:szCs w:val="36"/>
          <w:u w:val="single"/>
          <w:lang w:eastAsia="zh-CN"/>
        </w:rPr>
        <w:t>农业试点</w:t>
      </w:r>
      <w:r>
        <w:rPr>
          <w:rFonts w:hint="eastAsia" w:ascii="仿宋" w:hAnsi="仿宋" w:eastAsia="仿宋" w:cs="仿宋"/>
          <w:b/>
          <w:bCs w:val="0"/>
          <w:sz w:val="28"/>
          <w:szCs w:val="36"/>
          <w:u w:val="single"/>
        </w:rPr>
        <w:t>项目</w:t>
      </w:r>
      <w:r>
        <w:rPr>
          <w:rFonts w:hint="eastAsia" w:ascii="仿宋" w:hAnsi="仿宋" w:eastAsia="仿宋" w:cs="仿宋"/>
          <w:b/>
          <w:bCs w:val="0"/>
          <w:sz w:val="28"/>
          <w:szCs w:val="36"/>
          <w:u w:val="single"/>
          <w:lang w:val="en-US" w:eastAsia="zh-CN"/>
        </w:rPr>
        <w:t xml:space="preserve">   </w:t>
      </w:r>
    </w:p>
    <w:p w14:paraId="5F712357">
      <w:pPr>
        <w:ind w:left="0" w:leftChars="0" w:firstLine="855" w:firstLineChars="304"/>
        <w:rPr>
          <w:rFonts w:hint="default" w:ascii="仿宋" w:hAnsi="仿宋" w:eastAsia="仿宋" w:cs="仿宋"/>
          <w:b/>
          <w:bCs w:val="0"/>
          <w:sz w:val="28"/>
          <w:szCs w:val="36"/>
          <w:u w:val="single"/>
          <w:lang w:val="en-US" w:eastAsia="zh-CN"/>
        </w:rPr>
      </w:pPr>
      <w:r>
        <w:rPr>
          <w:rFonts w:hint="eastAsia" w:ascii="仿宋" w:hAnsi="仿宋" w:eastAsia="仿宋" w:cs="仿宋"/>
          <w:b/>
          <w:bCs w:val="0"/>
          <w:sz w:val="28"/>
          <w:szCs w:val="36"/>
          <w:lang w:val="en-US" w:eastAsia="zh-CN"/>
        </w:rPr>
        <w:t>项目主管部门：</w:t>
      </w:r>
      <w:r>
        <w:rPr>
          <w:rFonts w:hint="eastAsia" w:ascii="仿宋" w:hAnsi="仿宋" w:eastAsia="仿宋" w:cs="仿宋"/>
          <w:b/>
          <w:bCs w:val="0"/>
          <w:sz w:val="28"/>
          <w:szCs w:val="36"/>
          <w:u w:val="single"/>
          <w:lang w:val="en-US" w:eastAsia="zh-CN"/>
        </w:rPr>
        <w:t xml:space="preserve">      武山县农业农村局          </w:t>
      </w:r>
    </w:p>
    <w:p w14:paraId="533442B9">
      <w:pPr>
        <w:ind w:left="0" w:leftChars="0" w:firstLine="855" w:firstLineChars="304"/>
        <w:rPr>
          <w:rFonts w:hint="eastAsia" w:ascii="仿宋" w:hAnsi="仿宋" w:eastAsia="仿宋" w:cs="仿宋"/>
          <w:b/>
          <w:bCs w:val="0"/>
          <w:sz w:val="28"/>
          <w:szCs w:val="36"/>
          <w:u w:val="single"/>
          <w:lang w:val="en-US" w:eastAsia="zh-CN"/>
        </w:rPr>
      </w:pPr>
      <w:r>
        <w:rPr>
          <w:rFonts w:hint="eastAsia" w:ascii="仿宋" w:hAnsi="仿宋" w:eastAsia="仿宋" w:cs="仿宋"/>
          <w:b/>
          <w:bCs w:val="0"/>
          <w:sz w:val="28"/>
          <w:szCs w:val="36"/>
          <w:lang w:val="en-US" w:eastAsia="zh-CN"/>
        </w:rPr>
        <w:t>评价实施部门：</w:t>
      </w:r>
      <w:r>
        <w:rPr>
          <w:rFonts w:hint="eastAsia" w:ascii="仿宋" w:hAnsi="仿宋" w:eastAsia="仿宋" w:cs="仿宋"/>
          <w:b/>
          <w:bCs w:val="0"/>
          <w:sz w:val="28"/>
          <w:szCs w:val="36"/>
          <w:u w:val="single"/>
          <w:lang w:val="en-US" w:eastAsia="zh-CN"/>
        </w:rPr>
        <w:t xml:space="preserve">      武山县农业农村局          </w:t>
      </w:r>
    </w:p>
    <w:p w14:paraId="02BEB4A4">
      <w:pPr>
        <w:ind w:left="0" w:leftChars="0" w:firstLine="855" w:firstLineChars="304"/>
        <w:rPr>
          <w:rFonts w:hint="eastAsia" w:ascii="仿宋" w:hAnsi="仿宋" w:eastAsia="仿宋" w:cs="仿宋"/>
          <w:b/>
          <w:bCs w:val="0"/>
          <w:sz w:val="28"/>
          <w:szCs w:val="36"/>
          <w:u w:val="single"/>
          <w:lang w:val="en-US" w:eastAsia="zh-CN"/>
        </w:rPr>
      </w:pPr>
      <w:r>
        <w:rPr>
          <w:rFonts w:hint="eastAsia" w:ascii="仿宋" w:hAnsi="仿宋" w:eastAsia="仿宋" w:cs="仿宋"/>
          <w:b/>
          <w:bCs w:val="0"/>
          <w:sz w:val="28"/>
          <w:szCs w:val="36"/>
          <w:lang w:val="en-US" w:eastAsia="zh-CN"/>
        </w:rPr>
        <w:t xml:space="preserve">评价机构名称; </w:t>
      </w:r>
      <w:r>
        <w:rPr>
          <w:rFonts w:hint="eastAsia" w:ascii="仿宋" w:hAnsi="仿宋" w:eastAsia="仿宋" w:cs="仿宋"/>
          <w:b/>
          <w:bCs w:val="0"/>
          <w:sz w:val="28"/>
          <w:szCs w:val="36"/>
          <w:u w:val="single"/>
          <w:lang w:val="en-US" w:eastAsia="zh-CN"/>
        </w:rPr>
        <w:t xml:space="preserve">                                </w:t>
      </w:r>
    </w:p>
    <w:p w14:paraId="79E31E80">
      <w:pPr>
        <w:ind w:left="0" w:leftChars="0" w:firstLine="855" w:firstLineChars="304"/>
        <w:rPr>
          <w:rFonts w:hint="eastAsia" w:ascii="仿宋" w:hAnsi="仿宋" w:eastAsia="仿宋" w:cs="仿宋"/>
          <w:b/>
          <w:bCs w:val="0"/>
          <w:sz w:val="28"/>
          <w:szCs w:val="36"/>
          <w:u w:val="single"/>
          <w:lang w:val="en-US" w:eastAsia="zh-CN"/>
        </w:rPr>
      </w:pPr>
    </w:p>
    <w:p w14:paraId="48FDFDC7">
      <w:pPr>
        <w:ind w:left="0" w:leftChars="0" w:firstLine="855" w:firstLineChars="304"/>
        <w:rPr>
          <w:rFonts w:hint="eastAsia" w:ascii="仿宋" w:hAnsi="仿宋" w:eastAsia="仿宋" w:cs="仿宋"/>
          <w:b/>
          <w:bCs w:val="0"/>
          <w:sz w:val="28"/>
          <w:szCs w:val="36"/>
          <w:u w:val="single"/>
          <w:lang w:val="en-US" w:eastAsia="zh-CN"/>
        </w:rPr>
      </w:pPr>
    </w:p>
    <w:p w14:paraId="60355C69">
      <w:pPr>
        <w:ind w:left="0" w:leftChars="0" w:firstLine="855" w:firstLineChars="304"/>
        <w:rPr>
          <w:rFonts w:hint="eastAsia" w:ascii="仿宋" w:hAnsi="仿宋" w:eastAsia="仿宋" w:cs="仿宋"/>
          <w:b/>
          <w:bCs w:val="0"/>
          <w:sz w:val="28"/>
          <w:szCs w:val="36"/>
          <w:u w:val="single"/>
          <w:lang w:val="en-US" w:eastAsia="zh-CN"/>
        </w:rPr>
      </w:pPr>
    </w:p>
    <w:p w14:paraId="3CB3E2A4">
      <w:pPr>
        <w:ind w:left="0" w:leftChars="0" w:firstLine="855" w:firstLineChars="304"/>
        <w:jc w:val="center"/>
        <w:rPr>
          <w:rFonts w:hint="default" w:ascii="仿宋" w:hAnsi="仿宋" w:eastAsia="仿宋" w:cs="仿宋"/>
          <w:b/>
          <w:bCs w:val="0"/>
          <w:sz w:val="28"/>
          <w:szCs w:val="36"/>
          <w:u w:val="none"/>
          <w:lang w:val="en-US" w:eastAsia="zh-CN"/>
        </w:rPr>
        <w:sectPr>
          <w:footerReference r:id="rId3" w:type="default"/>
          <w:pgSz w:w="11906" w:h="16838"/>
          <w:pgMar w:top="2018" w:right="1485" w:bottom="1786" w:left="1553" w:header="850" w:footer="1247" w:gutter="0"/>
          <w:pgNumType w:fmt="decimal"/>
          <w:cols w:space="0" w:num="1"/>
          <w:rtlGutter w:val="0"/>
          <w:docGrid w:type="lines" w:linePitch="318" w:charSpace="0"/>
        </w:sectPr>
      </w:pPr>
      <w:r>
        <w:rPr>
          <w:rFonts w:hint="eastAsia" w:ascii="仿宋" w:hAnsi="仿宋" w:eastAsia="仿宋" w:cs="仿宋"/>
          <w:b/>
          <w:bCs w:val="0"/>
          <w:sz w:val="28"/>
          <w:szCs w:val="36"/>
          <w:u w:val="none"/>
          <w:lang w:val="en-US" w:eastAsia="zh-CN"/>
        </w:rPr>
        <w:t>2024年7月</w:t>
      </w:r>
    </w:p>
    <w:p w14:paraId="70772F1E">
      <w:pPr>
        <w:pStyle w:val="2"/>
        <w:keepNext/>
        <w:keepLines/>
        <w:pageBreakBefore w:val="0"/>
        <w:widowControl/>
        <w:tabs>
          <w:tab w:val="left" w:pos="8190"/>
        </w:tabs>
        <w:kinsoku/>
        <w:wordWrap/>
        <w:overflowPunct/>
        <w:topLinePunct w:val="0"/>
        <w:autoSpaceDE/>
        <w:autoSpaceDN/>
        <w:bidi w:val="0"/>
        <w:adjustRightInd/>
        <w:snapToGrid/>
        <w:spacing w:before="0" w:after="0" w:line="780" w:lineRule="exact"/>
        <w:ind w:left="0" w:leftChars="0" w:right="239" w:rightChars="114" w:firstLine="221" w:firstLineChars="50"/>
        <w:jc w:val="center"/>
        <w:textAlignment w:val="auto"/>
        <w:rPr>
          <w:rFonts w:hint="default" w:ascii="Times New Roman" w:hAnsi="Times New Roman" w:eastAsia="方正小标宋简体" w:cs="Times New Roman"/>
          <w:b/>
          <w:bCs w:val="0"/>
          <w:lang w:eastAsia="zh-CN"/>
        </w:rPr>
      </w:pPr>
      <w:r>
        <w:rPr>
          <w:rFonts w:hint="default" w:ascii="Times New Roman" w:hAnsi="Times New Roman" w:eastAsia="方正小标宋简体" w:cs="Times New Roman"/>
          <w:b/>
          <w:bCs w:val="0"/>
          <w:lang w:eastAsia="zh-CN"/>
        </w:rPr>
        <w:t>武山县</w:t>
      </w:r>
      <w:r>
        <w:rPr>
          <w:rFonts w:hint="default" w:ascii="Times New Roman" w:hAnsi="Times New Roman" w:eastAsia="方正小标宋简体" w:cs="Times New Roman"/>
          <w:b/>
          <w:bCs w:val="0"/>
        </w:rPr>
        <w:t>202</w:t>
      </w:r>
      <w:r>
        <w:rPr>
          <w:rFonts w:hint="default" w:ascii="Times New Roman" w:hAnsi="Times New Roman" w:eastAsia="方正小标宋简体" w:cs="Times New Roman"/>
          <w:b/>
          <w:bCs w:val="0"/>
          <w:lang w:val="en-US" w:eastAsia="zh-CN"/>
        </w:rPr>
        <w:t>3</w:t>
      </w:r>
      <w:r>
        <w:rPr>
          <w:rFonts w:hint="default" w:ascii="Times New Roman" w:hAnsi="Times New Roman" w:eastAsia="方正小标宋简体" w:cs="Times New Roman"/>
          <w:b/>
          <w:bCs w:val="0"/>
        </w:rPr>
        <w:t>年绿色种养循环</w:t>
      </w:r>
      <w:r>
        <w:rPr>
          <w:rFonts w:hint="default" w:ascii="Times New Roman" w:hAnsi="Times New Roman" w:eastAsia="方正小标宋简体" w:cs="Times New Roman"/>
          <w:b/>
          <w:bCs w:val="0"/>
          <w:lang w:eastAsia="zh-CN"/>
        </w:rPr>
        <w:t>农业试点</w:t>
      </w:r>
      <w:r>
        <w:rPr>
          <w:rFonts w:hint="default" w:ascii="Times New Roman" w:hAnsi="Times New Roman" w:eastAsia="方正小标宋简体" w:cs="Times New Roman"/>
          <w:b/>
          <w:bCs w:val="0"/>
        </w:rPr>
        <w:t>项目</w:t>
      </w:r>
      <w:r>
        <w:rPr>
          <w:rFonts w:hint="default" w:ascii="Times New Roman" w:hAnsi="Times New Roman" w:eastAsia="方正小标宋简体" w:cs="Times New Roman"/>
          <w:b/>
          <w:bCs w:val="0"/>
          <w:lang w:eastAsia="zh-CN"/>
        </w:rPr>
        <w:t>绩效</w:t>
      </w:r>
      <w:r>
        <w:rPr>
          <w:rFonts w:hint="eastAsia" w:ascii="Times New Roman" w:hAnsi="Times New Roman" w:eastAsia="方正小标宋简体" w:cs="Times New Roman"/>
          <w:b/>
          <w:bCs w:val="0"/>
          <w:lang w:val="en-US" w:eastAsia="zh-CN"/>
        </w:rPr>
        <w:t>评价</w:t>
      </w:r>
      <w:r>
        <w:rPr>
          <w:rFonts w:hint="default" w:ascii="Times New Roman" w:hAnsi="Times New Roman" w:eastAsia="方正小标宋简体" w:cs="Times New Roman"/>
          <w:b/>
          <w:bCs w:val="0"/>
          <w:lang w:eastAsia="zh-CN"/>
        </w:rPr>
        <w:t>报告</w:t>
      </w:r>
    </w:p>
    <w:p w14:paraId="36531ADA">
      <w:pPr>
        <w:keepNext w:val="0"/>
        <w:keepLines w:val="0"/>
        <w:pageBreakBefore w:val="0"/>
        <w:widowControl/>
        <w:suppressLineNumbers w:val="0"/>
        <w:kinsoku/>
        <w:wordWrap/>
        <w:overflowPunct/>
        <w:topLinePunct w:val="0"/>
        <w:bidi w:val="0"/>
        <w:snapToGrid/>
        <w:spacing w:line="580" w:lineRule="exact"/>
        <w:ind w:firstLine="640" w:firstLineChars="200"/>
        <w:jc w:val="left"/>
        <w:textAlignment w:val="auto"/>
        <w:rPr>
          <w:rFonts w:hint="default" w:ascii="Times New Roman" w:hAnsi="Times New Roman" w:eastAsia="仿宋_GB2312" w:cs="Times New Roman"/>
          <w:sz w:val="32"/>
          <w:szCs w:val="32"/>
          <w:lang w:val="en-US" w:eastAsia="zh-CN"/>
        </w:rPr>
      </w:pPr>
    </w:p>
    <w:p w14:paraId="61A05EC8">
      <w:pPr>
        <w:keepNext w:val="0"/>
        <w:keepLines w:val="0"/>
        <w:pageBreakBefore w:val="0"/>
        <w:numPr>
          <w:ilvl w:val="0"/>
          <w:numId w:val="1"/>
        </w:numPr>
        <w:kinsoku/>
        <w:wordWrap/>
        <w:overflowPunct/>
        <w:topLinePunct w:val="0"/>
        <w:bidi w:val="0"/>
        <w:snapToGrid/>
        <w:spacing w:line="580" w:lineRule="exact"/>
        <w:ind w:left="0" w:leftChars="0" w:firstLine="640" w:firstLineChars="200"/>
        <w:textAlignment w:val="auto"/>
        <w:outlineLvl w:val="0"/>
        <w:rPr>
          <w:rFonts w:hint="default" w:ascii="Times New Roman" w:hAnsi="Times New Roman" w:eastAsia="黑体" w:cs="Times New Roman"/>
          <w:sz w:val="32"/>
          <w:lang w:eastAsia="zh-CN"/>
        </w:rPr>
      </w:pPr>
      <w:bookmarkStart w:id="0" w:name="_Toc16384"/>
      <w:r>
        <w:rPr>
          <w:rFonts w:hint="default" w:ascii="Times New Roman" w:hAnsi="Times New Roman" w:eastAsia="黑体" w:cs="Times New Roman"/>
          <w:sz w:val="32"/>
          <w:lang w:eastAsia="zh-CN"/>
        </w:rPr>
        <w:t>绩效目标分解下达情况</w:t>
      </w:r>
      <w:bookmarkEnd w:id="0"/>
    </w:p>
    <w:p w14:paraId="495986BB">
      <w:pPr>
        <w:keepNext w:val="0"/>
        <w:keepLines w:val="0"/>
        <w:pageBreakBefore w:val="0"/>
        <w:widowControl/>
        <w:suppressLineNumbers w:val="0"/>
        <w:kinsoku/>
        <w:wordWrap/>
        <w:overflowPunct/>
        <w:topLinePunct w:val="0"/>
        <w:bidi w:val="0"/>
        <w:snapToGrid/>
        <w:spacing w:line="580" w:lineRule="exact"/>
        <w:ind w:firstLine="640" w:firstLineChars="200"/>
        <w:jc w:val="left"/>
        <w:textAlignment w:val="auto"/>
        <w:rPr>
          <w:rFonts w:hint="default" w:ascii="Times New Roman" w:hAnsi="Times New Roman" w:eastAsia="仿宋_GB2312" w:cs="Times New Roman"/>
          <w:sz w:val="32"/>
          <w:lang w:val="en-US" w:eastAsia="zh-CN"/>
        </w:rPr>
      </w:pPr>
      <w:r>
        <w:rPr>
          <w:rFonts w:hint="default" w:ascii="Times New Roman" w:hAnsi="Times New Roman" w:eastAsia="仿宋_GB2312" w:cs="Times New Roman"/>
          <w:sz w:val="32"/>
          <w:lang w:eastAsia="zh-CN"/>
        </w:rPr>
        <w:t>根据</w:t>
      </w:r>
      <w:r>
        <w:rPr>
          <w:rFonts w:hint="default" w:ascii="Times New Roman" w:hAnsi="Times New Roman" w:eastAsia="仿宋_GB2312" w:cs="Times New Roman"/>
          <w:sz w:val="32"/>
          <w:szCs w:val="32"/>
          <w:lang w:val="en-US" w:eastAsia="zh-CN"/>
        </w:rPr>
        <w:t>甘肃省农业农村厅《关于印发2023年绿色种养循环农业试点项目实施方案的通知》（甘农财发〔2023〕48号），下达中央资金</w:t>
      </w:r>
      <w:r>
        <w:rPr>
          <w:rFonts w:hint="default" w:ascii="Times New Roman" w:hAnsi="Times New Roman" w:eastAsia="仿宋_GB2312" w:cs="Times New Roman"/>
          <w:sz w:val="32"/>
        </w:rPr>
        <w:t>1000万元</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lang w:val="en-US" w:eastAsia="zh-CN"/>
        </w:rPr>
        <w:t>在全县蔬菜和玉米等作物上创建绿色种养循环农业示范面积10万亩，其中，遴选一批社会化服务组织开展畜禽粪肥收集处理还田服务9.2万亩，招标采购施用生物有机肥0.8万亩，带动我县畜禽粪污综合利用率达到90% 以上，并开展相关试验、监测等工作。</w:t>
      </w:r>
    </w:p>
    <w:p w14:paraId="1A5B7585">
      <w:pPr>
        <w:keepNext w:val="0"/>
        <w:keepLines w:val="0"/>
        <w:pageBreakBefore w:val="0"/>
        <w:numPr>
          <w:ilvl w:val="0"/>
          <w:numId w:val="1"/>
        </w:numPr>
        <w:kinsoku/>
        <w:wordWrap/>
        <w:overflowPunct/>
        <w:topLinePunct w:val="0"/>
        <w:bidi w:val="0"/>
        <w:snapToGrid/>
        <w:spacing w:line="580" w:lineRule="exact"/>
        <w:ind w:left="0" w:leftChars="0" w:firstLine="640" w:firstLineChars="200"/>
        <w:textAlignment w:val="auto"/>
        <w:outlineLvl w:val="0"/>
        <w:rPr>
          <w:rFonts w:hint="default" w:ascii="Times New Roman" w:hAnsi="Times New Roman" w:eastAsia="黑体" w:cs="Times New Roman"/>
          <w:sz w:val="32"/>
          <w:lang w:eastAsia="zh-CN"/>
        </w:rPr>
      </w:pPr>
      <w:bookmarkStart w:id="1" w:name="_Toc5039"/>
      <w:r>
        <w:rPr>
          <w:rFonts w:hint="default" w:ascii="Times New Roman" w:hAnsi="Times New Roman" w:eastAsia="黑体" w:cs="Times New Roman"/>
          <w:sz w:val="32"/>
          <w:lang w:eastAsia="zh-CN"/>
        </w:rPr>
        <w:t>绩效目标完成情况</w:t>
      </w:r>
      <w:bookmarkEnd w:id="1"/>
    </w:p>
    <w:p w14:paraId="48779854">
      <w:pPr>
        <w:keepNext w:val="0"/>
        <w:keepLines w:val="0"/>
        <w:pageBreakBefore w:val="0"/>
        <w:numPr>
          <w:ilvl w:val="0"/>
          <w:numId w:val="2"/>
        </w:numPr>
        <w:kinsoku/>
        <w:wordWrap/>
        <w:overflowPunct/>
        <w:topLinePunct w:val="0"/>
        <w:bidi w:val="0"/>
        <w:snapToGrid/>
        <w:spacing w:line="580" w:lineRule="exact"/>
        <w:ind w:left="0" w:leftChars="0" w:firstLine="420" w:firstLineChars="0"/>
        <w:textAlignment w:val="auto"/>
        <w:outlineLvl w:val="1"/>
        <w:rPr>
          <w:rFonts w:hint="default" w:ascii="Times New Roman" w:hAnsi="Times New Roman" w:eastAsia="楷体_GB2312" w:cs="Times New Roman"/>
          <w:sz w:val="32"/>
          <w:lang w:eastAsia="zh-CN"/>
        </w:rPr>
      </w:pPr>
      <w:bookmarkStart w:id="2" w:name="_Toc15052"/>
      <w:r>
        <w:rPr>
          <w:rFonts w:hint="default" w:ascii="Times New Roman" w:hAnsi="Times New Roman" w:eastAsia="楷体_GB2312" w:cs="Times New Roman"/>
          <w:sz w:val="32"/>
          <w:lang w:eastAsia="zh-CN"/>
        </w:rPr>
        <w:t>资金投入情况</w:t>
      </w:r>
      <w:bookmarkEnd w:id="2"/>
    </w:p>
    <w:p w14:paraId="2FE37D6F">
      <w:pPr>
        <w:keepNext w:val="0"/>
        <w:keepLines w:val="0"/>
        <w:pageBreakBefore w:val="0"/>
        <w:kinsoku/>
        <w:wordWrap/>
        <w:overflowPunct/>
        <w:topLinePunct w:val="0"/>
        <w:autoSpaceDE w:val="0"/>
        <w:autoSpaceDN w:val="0"/>
        <w:bidi w:val="0"/>
        <w:adjustRightInd w:val="0"/>
        <w:snapToGrid/>
        <w:spacing w:line="580" w:lineRule="exact"/>
        <w:ind w:firstLine="640"/>
        <w:textAlignment w:val="auto"/>
        <w:outlineLvl w:val="2"/>
        <w:rPr>
          <w:rFonts w:hint="default" w:ascii="Times New Roman" w:hAnsi="Times New Roman" w:eastAsia="仿宋_GB2312" w:cs="Times New Roman"/>
          <w:b/>
          <w:bCs/>
          <w:sz w:val="32"/>
          <w:lang w:val="en-US" w:eastAsia="zh-CN"/>
        </w:rPr>
      </w:pPr>
      <w:bookmarkStart w:id="3" w:name="_Toc427"/>
      <w:r>
        <w:rPr>
          <w:rFonts w:hint="default" w:ascii="Times New Roman" w:hAnsi="Times New Roman" w:eastAsia="仿宋_GB2312" w:cs="Times New Roman"/>
          <w:b/>
          <w:bCs/>
          <w:sz w:val="32"/>
          <w:lang w:val="en-US" w:eastAsia="zh-CN"/>
        </w:rPr>
        <w:t>1.项目资金到位情况</w:t>
      </w:r>
      <w:bookmarkEnd w:id="3"/>
    </w:p>
    <w:p w14:paraId="30419401">
      <w:pPr>
        <w:keepNext w:val="0"/>
        <w:keepLines w:val="0"/>
        <w:pageBreakBefore w:val="0"/>
        <w:widowControl w:val="0"/>
        <w:kinsoku/>
        <w:wordWrap/>
        <w:overflowPunct/>
        <w:topLinePunct w:val="0"/>
        <w:autoSpaceDE w:val="0"/>
        <w:autoSpaceDN w:val="0"/>
        <w:bidi w:val="0"/>
        <w:adjustRightInd w:val="0"/>
        <w:snapToGrid/>
        <w:spacing w:line="580" w:lineRule="exact"/>
        <w:ind w:firstLine="64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lang w:val="en-US" w:eastAsia="zh-CN"/>
        </w:rPr>
        <w:t>甘肃省财政厅、甘肃省</w:t>
      </w:r>
      <w:r>
        <w:rPr>
          <w:rFonts w:hint="default" w:ascii="Times New Roman" w:hAnsi="Times New Roman" w:eastAsia="仿宋_GB2312" w:cs="Times New Roman"/>
          <w:sz w:val="32"/>
          <w:lang w:eastAsia="zh-CN"/>
        </w:rPr>
        <w:t>农业农村厅分别以甘财农〔</w:t>
      </w:r>
      <w:r>
        <w:rPr>
          <w:rFonts w:hint="default" w:ascii="Times New Roman" w:hAnsi="Times New Roman" w:eastAsia="仿宋_GB2312" w:cs="Times New Roman"/>
          <w:sz w:val="32"/>
          <w:lang w:val="en-US" w:eastAsia="zh-CN"/>
        </w:rPr>
        <w:t>2023</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lang w:val="en-US" w:eastAsia="zh-CN"/>
        </w:rPr>
        <w:t>53号和</w:t>
      </w:r>
      <w:r>
        <w:rPr>
          <w:rFonts w:hint="default" w:ascii="Times New Roman" w:hAnsi="Times New Roman" w:eastAsia="仿宋_GB2312" w:cs="Times New Roman"/>
          <w:sz w:val="32"/>
          <w:lang w:eastAsia="zh-CN"/>
        </w:rPr>
        <w:t>甘农财发〔</w:t>
      </w:r>
      <w:r>
        <w:rPr>
          <w:rFonts w:hint="default" w:ascii="Times New Roman" w:hAnsi="Times New Roman" w:eastAsia="仿宋_GB2312" w:cs="Times New Roman"/>
          <w:sz w:val="32"/>
          <w:lang w:val="en-US" w:eastAsia="zh-CN"/>
        </w:rPr>
        <w:t>2023</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lang w:val="en-US" w:eastAsia="zh-CN"/>
        </w:rPr>
        <w:t>48号文件下达我县2023年度</w:t>
      </w:r>
      <w:r>
        <w:rPr>
          <w:rFonts w:hint="default" w:ascii="Times New Roman" w:hAnsi="Times New Roman" w:eastAsia="仿宋_GB2312" w:cs="Times New Roman"/>
          <w:sz w:val="32"/>
        </w:rPr>
        <w:t>项目资金</w:t>
      </w:r>
      <w:r>
        <w:rPr>
          <w:rFonts w:hint="default" w:ascii="Times New Roman" w:hAnsi="Times New Roman" w:eastAsia="仿宋_GB2312" w:cs="Times New Roman"/>
          <w:sz w:val="32"/>
          <w:lang w:val="en-US" w:eastAsia="zh-CN"/>
        </w:rPr>
        <w:t>1000万元</w:t>
      </w:r>
      <w:r>
        <w:rPr>
          <w:rFonts w:hint="default" w:ascii="Times New Roman" w:hAnsi="Times New Roman" w:eastAsia="仿宋_GB2312" w:cs="Times New Roman"/>
          <w:sz w:val="32"/>
        </w:rPr>
        <w:t>，</w:t>
      </w:r>
      <w:r>
        <w:rPr>
          <w:rFonts w:hint="default" w:ascii="Times New Roman" w:hAnsi="Times New Roman" w:eastAsia="仿宋_GB2312" w:cs="Times New Roman"/>
          <w:sz w:val="32"/>
          <w:lang w:val="en-US" w:eastAsia="zh-CN"/>
        </w:rPr>
        <w:t>继续支持我县绿色种养循环农业试点，项目</w:t>
      </w:r>
      <w:r>
        <w:rPr>
          <w:rFonts w:hint="default" w:ascii="Times New Roman" w:hAnsi="Times New Roman" w:eastAsia="仿宋_GB2312" w:cs="Times New Roman"/>
          <w:sz w:val="32"/>
          <w:lang w:eastAsia="zh-CN"/>
        </w:rPr>
        <w:t>资金</w:t>
      </w:r>
      <w:r>
        <w:rPr>
          <w:rFonts w:hint="default" w:ascii="Times New Roman" w:hAnsi="Times New Roman" w:eastAsia="仿宋_GB2312" w:cs="Times New Roman"/>
          <w:sz w:val="32"/>
        </w:rPr>
        <w:t>足额到位，资金未整合</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lang w:val="en-US" w:eastAsia="zh-CN"/>
        </w:rPr>
        <w:t>资金到位率100%</w:t>
      </w:r>
      <w:r>
        <w:rPr>
          <w:rFonts w:hint="default" w:ascii="Times New Roman" w:hAnsi="Times New Roman" w:eastAsia="仿宋_GB2312" w:cs="Times New Roman"/>
          <w:sz w:val="32"/>
        </w:rPr>
        <w:t>。我们按</w:t>
      </w:r>
      <w:r>
        <w:rPr>
          <w:rFonts w:hint="default" w:ascii="Times New Roman" w:hAnsi="Times New Roman" w:eastAsia="仿宋_GB2312" w:cs="Times New Roman"/>
          <w:sz w:val="32"/>
          <w:lang w:eastAsia="zh-CN"/>
        </w:rPr>
        <w:t>省级</w:t>
      </w:r>
      <w:r>
        <w:rPr>
          <w:rFonts w:hint="default" w:ascii="Times New Roman" w:hAnsi="Times New Roman" w:eastAsia="仿宋_GB2312" w:cs="Times New Roman"/>
          <w:sz w:val="32"/>
        </w:rPr>
        <w:t>项目实施方案的要求</w:t>
      </w:r>
      <w:r>
        <w:rPr>
          <w:rFonts w:hint="default" w:ascii="Times New Roman" w:hAnsi="Times New Roman" w:eastAsia="仿宋_GB2312" w:cs="Times New Roman"/>
          <w:sz w:val="32"/>
          <w:lang w:eastAsia="zh-CN"/>
        </w:rPr>
        <w:t>，细化资金用途，</w:t>
      </w:r>
      <w:r>
        <w:rPr>
          <w:rFonts w:hint="default" w:ascii="Times New Roman" w:hAnsi="Times New Roman" w:eastAsia="仿宋_GB2312" w:cs="Times New Roman"/>
          <w:sz w:val="32"/>
        </w:rPr>
        <w:t>资金主要用于购买粪肥还田社会化服务</w:t>
      </w:r>
      <w:r>
        <w:rPr>
          <w:rFonts w:hint="default" w:ascii="Times New Roman" w:hAnsi="Times New Roman" w:eastAsia="仿宋_GB2312" w:cs="Times New Roman"/>
          <w:sz w:val="32"/>
          <w:lang w:val="en-US" w:eastAsia="zh-CN"/>
        </w:rPr>
        <w:t>846.4</w:t>
      </w:r>
      <w:r>
        <w:rPr>
          <w:rFonts w:hint="default" w:ascii="Times New Roman" w:hAnsi="Times New Roman" w:eastAsia="仿宋_GB2312" w:cs="Times New Roman"/>
          <w:sz w:val="32"/>
        </w:rPr>
        <w:t>万元，</w:t>
      </w:r>
      <w:r>
        <w:rPr>
          <w:rFonts w:hint="default" w:ascii="Times New Roman" w:hAnsi="Times New Roman" w:eastAsia="仿宋_GB2312" w:cs="Times New Roman"/>
          <w:sz w:val="32"/>
          <w:lang w:eastAsia="zh-CN"/>
        </w:rPr>
        <w:t>生物</w:t>
      </w:r>
      <w:r>
        <w:rPr>
          <w:rFonts w:hint="default" w:ascii="Times New Roman" w:hAnsi="Times New Roman" w:eastAsia="仿宋_GB2312" w:cs="Times New Roman"/>
          <w:sz w:val="32"/>
        </w:rPr>
        <w:t>有机肥</w:t>
      </w:r>
      <w:r>
        <w:rPr>
          <w:rFonts w:hint="default" w:ascii="Times New Roman" w:hAnsi="Times New Roman" w:eastAsia="仿宋_GB2312" w:cs="Times New Roman"/>
          <w:sz w:val="32"/>
          <w:lang w:eastAsia="zh-CN"/>
        </w:rPr>
        <w:t>招标采购</w:t>
      </w:r>
      <w:r>
        <w:rPr>
          <w:rFonts w:hint="default" w:ascii="Times New Roman" w:hAnsi="Times New Roman" w:eastAsia="仿宋_GB2312" w:cs="Times New Roman"/>
          <w:sz w:val="32"/>
          <w:lang w:val="en-US" w:eastAsia="zh-CN"/>
        </w:rPr>
        <w:t>97.5</w:t>
      </w:r>
      <w:r>
        <w:rPr>
          <w:rFonts w:hint="default" w:ascii="Times New Roman" w:hAnsi="Times New Roman" w:eastAsia="仿宋_GB2312" w:cs="Times New Roman"/>
          <w:sz w:val="32"/>
        </w:rPr>
        <w:t>万元，项目管理、试验示范、效果监测</w:t>
      </w:r>
      <w:r>
        <w:rPr>
          <w:rFonts w:hint="default" w:ascii="Times New Roman" w:hAnsi="Times New Roman" w:eastAsia="仿宋_GB2312" w:cs="Times New Roman"/>
          <w:sz w:val="32"/>
          <w:lang w:eastAsia="zh-CN"/>
        </w:rPr>
        <w:t>、培训指导</w:t>
      </w:r>
      <w:r>
        <w:rPr>
          <w:rFonts w:hint="default" w:ascii="Times New Roman" w:hAnsi="Times New Roman" w:eastAsia="仿宋_GB2312" w:cs="Times New Roman"/>
          <w:sz w:val="32"/>
        </w:rPr>
        <w:t>等</w:t>
      </w:r>
      <w:r>
        <w:rPr>
          <w:rFonts w:hint="default" w:ascii="Times New Roman" w:hAnsi="Times New Roman" w:eastAsia="仿宋_GB2312" w:cs="Times New Roman"/>
          <w:sz w:val="32"/>
          <w:lang w:val="en-US" w:eastAsia="zh-CN"/>
        </w:rPr>
        <w:t>53.6</w:t>
      </w:r>
      <w:r>
        <w:rPr>
          <w:rFonts w:hint="default" w:ascii="Times New Roman" w:hAnsi="Times New Roman" w:eastAsia="仿宋_GB2312" w:cs="Times New Roman"/>
          <w:sz w:val="32"/>
        </w:rPr>
        <w:t>万元。</w:t>
      </w:r>
    </w:p>
    <w:p w14:paraId="47D20B66">
      <w:pPr>
        <w:keepNext w:val="0"/>
        <w:keepLines w:val="0"/>
        <w:pageBreakBefore w:val="0"/>
        <w:numPr>
          <w:ilvl w:val="0"/>
          <w:numId w:val="0"/>
        </w:numPr>
        <w:kinsoku/>
        <w:wordWrap/>
        <w:overflowPunct/>
        <w:topLinePunct w:val="0"/>
        <w:bidi w:val="0"/>
        <w:snapToGrid/>
        <w:spacing w:line="580" w:lineRule="exact"/>
        <w:ind w:left="0" w:leftChars="0" w:firstLine="643" w:firstLineChars="200"/>
        <w:textAlignment w:val="auto"/>
        <w:outlineLvl w:val="2"/>
        <w:rPr>
          <w:rFonts w:hint="default" w:ascii="Times New Roman" w:hAnsi="Times New Roman" w:eastAsia="楷体_GB2312" w:cs="Times New Roman"/>
          <w:b/>
          <w:bCs/>
          <w:i w:val="0"/>
          <w:iCs w:val="0"/>
          <w:sz w:val="32"/>
          <w:lang w:val="en-US" w:eastAsia="zh-CN"/>
        </w:rPr>
      </w:pPr>
      <w:bookmarkStart w:id="4" w:name="_Toc20574"/>
      <w:r>
        <w:rPr>
          <w:rFonts w:hint="default" w:ascii="Times New Roman" w:hAnsi="Times New Roman" w:eastAsia="楷体_GB2312" w:cs="Times New Roman"/>
          <w:b/>
          <w:bCs/>
          <w:i w:val="0"/>
          <w:iCs w:val="0"/>
          <w:sz w:val="32"/>
          <w:lang w:val="en-US" w:eastAsia="zh-CN"/>
        </w:rPr>
        <w:t>2.项目资金执行情况</w:t>
      </w:r>
      <w:bookmarkEnd w:id="4"/>
    </w:p>
    <w:p w14:paraId="57B17607">
      <w:pPr>
        <w:keepNext w:val="0"/>
        <w:keepLines w:val="0"/>
        <w:pageBreakBefore w:val="0"/>
        <w:widowControl w:val="0"/>
        <w:kinsoku/>
        <w:wordWrap/>
        <w:overflowPunct/>
        <w:topLinePunct w:val="0"/>
        <w:autoSpaceDE w:val="0"/>
        <w:autoSpaceDN w:val="0"/>
        <w:bidi w:val="0"/>
        <w:adjustRightInd w:val="0"/>
        <w:snapToGrid/>
        <w:spacing w:line="580" w:lineRule="exact"/>
        <w:ind w:firstLine="640"/>
        <w:textAlignment w:val="auto"/>
        <w:rPr>
          <w:rFonts w:hint="default" w:ascii="Times New Roman" w:hAnsi="Times New Roman" w:eastAsia="仿宋_GB2312" w:cs="Times New Roman"/>
          <w:color w:val="FF0000"/>
          <w:sz w:val="32"/>
        </w:rPr>
      </w:pPr>
      <w:r>
        <w:rPr>
          <w:rFonts w:hint="default" w:ascii="Times New Roman" w:hAnsi="Times New Roman" w:eastAsia="仿宋_GB2312" w:cs="Times New Roman"/>
          <w:sz w:val="32"/>
          <w:lang w:eastAsia="zh-CN"/>
        </w:rPr>
        <w:t>截至</w:t>
      </w:r>
      <w:r>
        <w:rPr>
          <w:rFonts w:hint="default" w:ascii="Times New Roman" w:hAnsi="Times New Roman" w:eastAsia="仿宋_GB2312" w:cs="Times New Roman"/>
          <w:sz w:val="32"/>
          <w:lang w:val="en-US" w:eastAsia="zh-CN"/>
        </w:rPr>
        <w:t>目前</w:t>
      </w:r>
      <w:r>
        <w:rPr>
          <w:rFonts w:hint="default" w:ascii="Times New Roman" w:hAnsi="Times New Roman" w:eastAsia="仿宋_GB2312" w:cs="Times New Roman"/>
          <w:sz w:val="32"/>
        </w:rPr>
        <w:t>，</w:t>
      </w:r>
      <w:r>
        <w:rPr>
          <w:rFonts w:hint="default" w:ascii="Times New Roman" w:hAnsi="Times New Roman" w:eastAsia="仿宋_GB2312" w:cs="Times New Roman"/>
          <w:sz w:val="32"/>
          <w:lang w:eastAsia="zh-CN"/>
        </w:rPr>
        <w:t>完成资金支付</w:t>
      </w:r>
      <w:r>
        <w:rPr>
          <w:rFonts w:hint="eastAsia" w:ascii="Times New Roman" w:hAnsi="Times New Roman" w:eastAsia="仿宋_GB2312" w:cs="Times New Roman"/>
          <w:sz w:val="32"/>
          <w:lang w:val="en-US" w:eastAsia="zh-CN"/>
        </w:rPr>
        <w:t>96</w:t>
      </w:r>
      <w:r>
        <w:rPr>
          <w:rFonts w:hint="default" w:ascii="Times New Roman" w:hAnsi="Times New Roman" w:eastAsia="仿宋_GB2312" w:cs="Times New Roman"/>
          <w:sz w:val="32"/>
          <w:lang w:val="en-US" w:eastAsia="zh-CN"/>
        </w:rPr>
        <w:t>2.</w:t>
      </w:r>
      <w:r>
        <w:rPr>
          <w:rFonts w:hint="eastAsia" w:ascii="Times New Roman" w:hAnsi="Times New Roman" w:eastAsia="仿宋_GB2312" w:cs="Times New Roman"/>
          <w:sz w:val="32"/>
          <w:lang w:val="en-US" w:eastAsia="zh-CN"/>
        </w:rPr>
        <w:t>3</w:t>
      </w:r>
      <w:r>
        <w:rPr>
          <w:rFonts w:hint="default" w:ascii="Times New Roman" w:hAnsi="Times New Roman" w:eastAsia="仿宋_GB2312" w:cs="Times New Roman"/>
          <w:sz w:val="32"/>
          <w:lang w:val="en-US" w:eastAsia="zh-CN"/>
        </w:rPr>
        <w:t>2994万元，其中：</w:t>
      </w:r>
      <w:r>
        <w:rPr>
          <w:rFonts w:hint="default" w:ascii="Times New Roman" w:hAnsi="Times New Roman" w:eastAsia="仿宋_GB2312" w:cs="Times New Roman"/>
          <w:sz w:val="32"/>
          <w:lang w:eastAsia="zh-CN"/>
        </w:rPr>
        <w:t>招标采购发放生物有机肥</w:t>
      </w:r>
      <w:r>
        <w:rPr>
          <w:rFonts w:hint="default" w:ascii="Times New Roman" w:hAnsi="Times New Roman" w:eastAsia="仿宋_GB2312" w:cs="Times New Roman"/>
          <w:sz w:val="32"/>
          <w:lang w:val="en-US" w:eastAsia="zh-CN"/>
        </w:rPr>
        <w:t>651吨，</w:t>
      </w:r>
      <w:r>
        <w:rPr>
          <w:rFonts w:hint="default" w:ascii="Times New Roman" w:hAnsi="Times New Roman" w:eastAsia="仿宋_GB2312" w:cs="Times New Roman"/>
          <w:sz w:val="32"/>
        </w:rPr>
        <w:t>支出资金</w:t>
      </w:r>
      <w:r>
        <w:rPr>
          <w:rFonts w:hint="default" w:ascii="Times New Roman" w:hAnsi="Times New Roman" w:eastAsia="仿宋_GB2312" w:cs="Times New Roman"/>
          <w:sz w:val="32"/>
          <w:lang w:val="en-US" w:eastAsia="zh-CN"/>
        </w:rPr>
        <w:t>97.5万元，支付12家服务组织畜禽粪污收集腐熟还田服务费</w:t>
      </w:r>
      <w:r>
        <w:rPr>
          <w:rFonts w:hint="eastAsia" w:ascii="Times New Roman" w:hAnsi="Times New Roman" w:eastAsia="仿宋_GB2312" w:cs="Times New Roman"/>
          <w:sz w:val="32"/>
          <w:lang w:val="en-US" w:eastAsia="zh-CN"/>
        </w:rPr>
        <w:t>846.4</w:t>
      </w:r>
      <w:r>
        <w:rPr>
          <w:rFonts w:hint="default" w:ascii="Times New Roman" w:hAnsi="Times New Roman" w:eastAsia="仿宋_GB2312" w:cs="Times New Roman"/>
          <w:sz w:val="32"/>
          <w:lang w:val="en-US" w:eastAsia="zh-CN"/>
        </w:rPr>
        <w:t>万元，粪肥质量检测及试验土壤、植株样品检测费14.506万元。</w:t>
      </w:r>
    </w:p>
    <w:p w14:paraId="39DE8F7E">
      <w:pPr>
        <w:keepNext w:val="0"/>
        <w:keepLines w:val="0"/>
        <w:pageBreakBefore w:val="0"/>
        <w:numPr>
          <w:ilvl w:val="0"/>
          <w:numId w:val="0"/>
        </w:numPr>
        <w:kinsoku/>
        <w:wordWrap/>
        <w:overflowPunct/>
        <w:topLinePunct w:val="0"/>
        <w:bidi w:val="0"/>
        <w:snapToGrid/>
        <w:spacing w:line="580" w:lineRule="exact"/>
        <w:ind w:left="0" w:leftChars="0" w:firstLine="643" w:firstLineChars="200"/>
        <w:textAlignment w:val="auto"/>
        <w:outlineLvl w:val="2"/>
        <w:rPr>
          <w:rFonts w:hint="default" w:ascii="Times New Roman" w:hAnsi="Times New Roman" w:eastAsia="楷体_GB2312" w:cs="Times New Roman"/>
          <w:b/>
          <w:bCs/>
          <w:i w:val="0"/>
          <w:iCs w:val="0"/>
          <w:sz w:val="32"/>
          <w:lang w:val="en-US" w:eastAsia="zh-CN"/>
        </w:rPr>
      </w:pPr>
      <w:bookmarkStart w:id="5" w:name="_Toc12932"/>
      <w:r>
        <w:rPr>
          <w:rFonts w:hint="default" w:ascii="Times New Roman" w:hAnsi="Times New Roman" w:eastAsia="楷体_GB2312" w:cs="Times New Roman"/>
          <w:b/>
          <w:bCs/>
          <w:i w:val="0"/>
          <w:iCs w:val="0"/>
          <w:sz w:val="32"/>
          <w:lang w:val="en-US" w:eastAsia="zh-CN"/>
        </w:rPr>
        <w:t>3.资金管理</w:t>
      </w:r>
      <w:bookmarkEnd w:id="5"/>
    </w:p>
    <w:p w14:paraId="590E5349">
      <w:pPr>
        <w:keepNext w:val="0"/>
        <w:keepLines w:val="0"/>
        <w:pageBreakBefore w:val="0"/>
        <w:kinsoku/>
        <w:wordWrap/>
        <w:overflowPunct/>
        <w:topLinePunct w:val="0"/>
        <w:autoSpaceDE w:val="0"/>
        <w:autoSpaceDN w:val="0"/>
        <w:bidi w:val="0"/>
        <w:adjustRightInd w:val="0"/>
        <w:snapToGrid/>
        <w:spacing w:line="580" w:lineRule="exact"/>
        <w:ind w:firstLine="640"/>
        <w:textAlignment w:val="auto"/>
        <w:rPr>
          <w:rFonts w:hint="default" w:ascii="Times New Roman" w:hAnsi="Times New Roman" w:eastAsia="仿宋_GB2312" w:cs="Times New Roman"/>
          <w:sz w:val="32"/>
          <w:lang w:val="en-US" w:eastAsia="zh-CN"/>
        </w:rPr>
      </w:pPr>
      <w:r>
        <w:rPr>
          <w:rFonts w:hint="default" w:ascii="Times New Roman" w:hAnsi="Times New Roman" w:eastAsia="仿宋_GB2312" w:cs="Times New Roman"/>
          <w:sz w:val="32"/>
          <w:lang w:eastAsia="zh-CN"/>
        </w:rPr>
        <w:t>项目资金严格按照《农业经营主体提升资金管理办法》(财农〔202</w:t>
      </w:r>
      <w:r>
        <w:rPr>
          <w:rFonts w:hint="default" w:ascii="Times New Roman" w:hAnsi="Times New Roman" w:eastAsia="仿宋_GB2312" w:cs="Times New Roman"/>
          <w:sz w:val="32"/>
          <w:lang w:val="en-US" w:eastAsia="zh-CN"/>
        </w:rPr>
        <w:t>3</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lang w:val="en-US" w:eastAsia="zh-CN"/>
        </w:rPr>
        <w:t>11</w:t>
      </w:r>
      <w:r>
        <w:rPr>
          <w:rFonts w:hint="default" w:ascii="Times New Roman" w:hAnsi="Times New Roman" w:eastAsia="仿宋_GB2312" w:cs="Times New Roman"/>
          <w:sz w:val="32"/>
          <w:lang w:eastAsia="zh-CN"/>
        </w:rPr>
        <w:t>号)要求，合理测算项目资金用途，专款专用，大额资金支付必须经局党组会议审议后方可支出。粪肥还田服务主体完成建设任务后，经财政、发改、审计、农业农村等部门组成项目验收组进行验收，验收合格后兑现补贴资金。</w:t>
      </w:r>
    </w:p>
    <w:p w14:paraId="0CAC9D0D">
      <w:pPr>
        <w:keepNext w:val="0"/>
        <w:keepLines w:val="0"/>
        <w:pageBreakBefore w:val="0"/>
        <w:numPr>
          <w:ilvl w:val="0"/>
          <w:numId w:val="2"/>
        </w:numPr>
        <w:kinsoku/>
        <w:wordWrap/>
        <w:overflowPunct/>
        <w:topLinePunct w:val="0"/>
        <w:bidi w:val="0"/>
        <w:snapToGrid/>
        <w:spacing w:line="580" w:lineRule="exact"/>
        <w:ind w:left="0" w:leftChars="0" w:firstLine="420" w:firstLineChars="0"/>
        <w:textAlignment w:val="auto"/>
        <w:outlineLvl w:val="1"/>
        <w:rPr>
          <w:rFonts w:hint="default" w:ascii="Times New Roman" w:hAnsi="Times New Roman" w:eastAsia="楷体_GB2312" w:cs="Times New Roman"/>
          <w:sz w:val="32"/>
          <w:lang w:eastAsia="zh-CN"/>
        </w:rPr>
      </w:pPr>
      <w:bookmarkStart w:id="6" w:name="_Toc14532"/>
      <w:r>
        <w:rPr>
          <w:rFonts w:hint="default" w:ascii="Times New Roman" w:hAnsi="Times New Roman" w:eastAsia="楷体_GB2312" w:cs="Times New Roman"/>
          <w:sz w:val="32"/>
          <w:lang w:eastAsia="zh-CN"/>
        </w:rPr>
        <w:t>总体绩效目标完成情况</w:t>
      </w:r>
      <w:bookmarkEnd w:id="6"/>
    </w:p>
    <w:p w14:paraId="63872BAB">
      <w:pPr>
        <w:keepNext w:val="0"/>
        <w:keepLines w:val="0"/>
        <w:pageBreakBefore w:val="0"/>
        <w:widowControl w:val="0"/>
        <w:kinsoku/>
        <w:wordWrap/>
        <w:overflowPunct/>
        <w:topLinePunct w:val="0"/>
        <w:bidi w:val="0"/>
        <w:snapToGrid/>
        <w:spacing w:line="580" w:lineRule="exact"/>
        <w:ind w:firstLine="640"/>
        <w:jc w:val="both"/>
        <w:textAlignment w:val="auto"/>
        <w:rPr>
          <w:rFonts w:hint="default" w:ascii="Times New Roman" w:hAnsi="Times New Roman" w:eastAsia="仿宋_GB2312" w:cs="Times New Roman"/>
          <w:sz w:val="32"/>
          <w:szCs w:val="32"/>
          <w:lang w:val="zh-CN" w:eastAsia="zh-CN"/>
        </w:rPr>
      </w:pPr>
      <w:r>
        <w:rPr>
          <w:rFonts w:hint="default" w:ascii="Times New Roman" w:hAnsi="Times New Roman" w:eastAsia="仿宋_GB2312" w:cs="Times New Roman"/>
          <w:sz w:val="32"/>
          <w:szCs w:val="32"/>
          <w:lang w:val="en-US" w:eastAsia="zh-CN"/>
        </w:rPr>
        <w:t>2023年，在全县15个乡镇已完成绿色种养循环农业示范区10.14万亩，其中生物有机肥还田0.81万亩，粪肥（液）还田9.33万亩。按照就地就近原则收集处理粪污15.6万吨以上，</w:t>
      </w:r>
      <w:r>
        <w:rPr>
          <w:rFonts w:hint="default" w:ascii="Times New Roman" w:hAnsi="Times New Roman" w:eastAsia="仿宋_GB2312" w:cs="Times New Roman"/>
          <w:color w:val="auto"/>
          <w:sz w:val="32"/>
          <w:szCs w:val="32"/>
          <w:lang w:val="en-US" w:eastAsia="zh-CN"/>
        </w:rPr>
        <w:t>在蔬菜上还田面积5.61万亩，粮食作物（玉米、小麦）上还田面积3.33万亩，果树上还田面积0.3万亩，其它作物（中药材、油菜等）上还田面积0.9万亩</w:t>
      </w:r>
      <w:r>
        <w:rPr>
          <w:rFonts w:hint="default" w:ascii="Times New Roman" w:hAnsi="Times New Roman" w:eastAsia="仿宋_GB2312" w:cs="Times New Roman"/>
          <w:sz w:val="32"/>
          <w:szCs w:val="32"/>
          <w:lang w:val="en-US" w:eastAsia="zh-CN"/>
        </w:rPr>
        <w:t>。粪肥（粪液）监测样62个，在果树和玉米上落实有机－无机配施、最佳配比和肥料利用率试验5项，设立了20个粪肥还田效果监测点。</w:t>
      </w:r>
      <w:r>
        <w:rPr>
          <w:rFonts w:hint="default" w:ascii="Times New Roman" w:hAnsi="Times New Roman" w:eastAsia="仿宋_GB2312" w:cs="Times New Roman"/>
          <w:sz w:val="32"/>
          <w:szCs w:val="32"/>
          <w:lang w:val="zh-CN" w:eastAsia="zh-CN"/>
        </w:rPr>
        <w:t>投入社会资金</w:t>
      </w:r>
      <w:r>
        <w:rPr>
          <w:rFonts w:hint="default" w:ascii="Times New Roman" w:hAnsi="Times New Roman" w:eastAsia="仿宋_GB2312" w:cs="Times New Roman"/>
          <w:sz w:val="32"/>
          <w:szCs w:val="32"/>
          <w:lang w:val="en-US" w:eastAsia="zh-CN"/>
        </w:rPr>
        <w:t>352.3</w:t>
      </w:r>
      <w:r>
        <w:rPr>
          <w:rFonts w:hint="default" w:ascii="Times New Roman" w:hAnsi="Times New Roman" w:eastAsia="仿宋_GB2312" w:cs="Times New Roman"/>
          <w:sz w:val="32"/>
          <w:szCs w:val="32"/>
          <w:lang w:val="zh-CN" w:eastAsia="zh-CN"/>
        </w:rPr>
        <w:t>万元，累计购置粪肥收集腐熟还田设备</w:t>
      </w:r>
      <w:r>
        <w:rPr>
          <w:rFonts w:hint="default" w:ascii="Times New Roman" w:hAnsi="Times New Roman" w:eastAsia="仿宋_GB2312" w:cs="Times New Roman"/>
          <w:sz w:val="32"/>
          <w:szCs w:val="32"/>
          <w:lang w:val="en-US" w:eastAsia="zh-CN"/>
        </w:rPr>
        <w:t>68</w:t>
      </w:r>
      <w:r>
        <w:rPr>
          <w:rFonts w:hint="default" w:ascii="Times New Roman" w:hAnsi="Times New Roman" w:eastAsia="仿宋_GB2312" w:cs="Times New Roman"/>
          <w:sz w:val="32"/>
          <w:szCs w:val="32"/>
          <w:lang w:val="zh-CN" w:eastAsia="zh-CN"/>
        </w:rPr>
        <w:t>台（套）。</w:t>
      </w:r>
    </w:p>
    <w:p w14:paraId="592E1FC9">
      <w:pPr>
        <w:keepNext w:val="0"/>
        <w:keepLines w:val="0"/>
        <w:pageBreakBefore w:val="0"/>
        <w:numPr>
          <w:ilvl w:val="0"/>
          <w:numId w:val="2"/>
        </w:numPr>
        <w:kinsoku/>
        <w:wordWrap/>
        <w:overflowPunct/>
        <w:topLinePunct w:val="0"/>
        <w:bidi w:val="0"/>
        <w:snapToGrid/>
        <w:spacing w:line="580" w:lineRule="exact"/>
        <w:ind w:left="0" w:leftChars="0" w:firstLine="420" w:firstLineChars="0"/>
        <w:textAlignment w:val="auto"/>
        <w:outlineLvl w:val="1"/>
        <w:rPr>
          <w:rFonts w:hint="default" w:ascii="Times New Roman" w:hAnsi="Times New Roman" w:eastAsia="楷体_GB2312" w:cs="Times New Roman"/>
          <w:sz w:val="32"/>
          <w:lang w:eastAsia="zh-CN"/>
        </w:rPr>
      </w:pPr>
      <w:bookmarkStart w:id="7" w:name="_Toc6557"/>
      <w:r>
        <w:rPr>
          <w:rFonts w:hint="default" w:ascii="Times New Roman" w:hAnsi="Times New Roman" w:eastAsia="楷体_GB2312" w:cs="Times New Roman"/>
          <w:sz w:val="32"/>
          <w:lang w:eastAsia="zh-CN"/>
        </w:rPr>
        <w:t>绩效目标完成情况分析</w:t>
      </w:r>
      <w:bookmarkEnd w:id="7"/>
    </w:p>
    <w:p w14:paraId="06E517E9">
      <w:pPr>
        <w:keepNext w:val="0"/>
        <w:keepLines w:val="0"/>
        <w:pageBreakBefore w:val="0"/>
        <w:numPr>
          <w:ilvl w:val="0"/>
          <w:numId w:val="0"/>
        </w:numPr>
        <w:kinsoku/>
        <w:wordWrap/>
        <w:overflowPunct/>
        <w:topLinePunct w:val="0"/>
        <w:bidi w:val="0"/>
        <w:snapToGrid/>
        <w:spacing w:line="580" w:lineRule="exact"/>
        <w:ind w:firstLine="640" w:firstLineChars="200"/>
        <w:textAlignment w:val="auto"/>
        <w:outlineLvl w:val="2"/>
        <w:rPr>
          <w:rFonts w:hint="default" w:ascii="Times New Roman" w:hAnsi="Times New Roman" w:eastAsia="楷体_GB2312" w:cs="Times New Roman"/>
          <w:sz w:val="32"/>
          <w:lang w:val="en-US" w:eastAsia="zh-CN"/>
        </w:rPr>
      </w:pPr>
      <w:bookmarkStart w:id="8" w:name="_Toc28474"/>
      <w:r>
        <w:rPr>
          <w:rFonts w:hint="default" w:ascii="Times New Roman" w:hAnsi="Times New Roman" w:eastAsia="楷体_GB2312" w:cs="Times New Roman"/>
          <w:sz w:val="32"/>
          <w:lang w:val="en-US" w:eastAsia="zh-CN"/>
        </w:rPr>
        <w:t>1.产出指标完成情况分析</w:t>
      </w:r>
      <w:bookmarkEnd w:id="8"/>
    </w:p>
    <w:p w14:paraId="4AFEFEAF">
      <w:pPr>
        <w:keepNext w:val="0"/>
        <w:keepLines w:val="0"/>
        <w:pageBreakBefore w:val="0"/>
        <w:widowControl/>
        <w:tabs>
          <w:tab w:val="left" w:pos="1584"/>
        </w:tabs>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sz w:val="32"/>
          <w:lang w:val="en-US" w:eastAsia="zh-CN"/>
        </w:rPr>
      </w:pPr>
      <w:r>
        <w:rPr>
          <w:rFonts w:hint="default" w:ascii="Times New Roman" w:hAnsi="Times New Roman" w:eastAsia="仿宋_GB2312" w:cs="Times New Roman"/>
          <w:sz w:val="32"/>
          <w:lang w:val="zh-CN" w:eastAsia="zh-CN"/>
        </w:rPr>
        <w:t>完成</w:t>
      </w:r>
      <w:r>
        <w:rPr>
          <w:rFonts w:hint="default" w:ascii="Times New Roman" w:hAnsi="Times New Roman" w:eastAsia="仿宋_GB2312" w:cs="Times New Roman"/>
          <w:sz w:val="32"/>
          <w:lang w:val="en-US" w:eastAsia="zh-CN"/>
        </w:rPr>
        <w:t>2023年度</w:t>
      </w:r>
      <w:r>
        <w:rPr>
          <w:rFonts w:hint="default" w:ascii="Times New Roman" w:hAnsi="Times New Roman" w:eastAsia="仿宋_GB2312" w:cs="Times New Roman"/>
          <w:sz w:val="32"/>
          <w:lang w:val="zh-CN" w:eastAsia="zh-CN"/>
        </w:rPr>
        <w:t>绿色种养循环农业示范区</w:t>
      </w:r>
      <w:r>
        <w:rPr>
          <w:rFonts w:hint="default" w:ascii="Times New Roman" w:hAnsi="Times New Roman" w:eastAsia="仿宋_GB2312" w:cs="Times New Roman"/>
          <w:sz w:val="32"/>
          <w:lang w:val="en-US" w:eastAsia="zh-CN"/>
        </w:rPr>
        <w:t>10.14万亩，其中</w:t>
      </w:r>
      <w:r>
        <w:rPr>
          <w:rFonts w:hint="default" w:ascii="Times New Roman" w:hAnsi="Times New Roman" w:eastAsia="仿宋_GB2312" w:cs="Times New Roman"/>
          <w:sz w:val="32"/>
          <w:lang w:val="zh-CN" w:eastAsia="zh-CN"/>
        </w:rPr>
        <w:t>遴选的</w:t>
      </w:r>
      <w:r>
        <w:rPr>
          <w:rFonts w:hint="default" w:ascii="Times New Roman" w:hAnsi="Times New Roman" w:eastAsia="仿宋_GB2312" w:cs="Times New Roman"/>
          <w:sz w:val="32"/>
          <w:lang w:val="en-US" w:eastAsia="zh-CN"/>
        </w:rPr>
        <w:t>12</w:t>
      </w:r>
      <w:r>
        <w:rPr>
          <w:rFonts w:hint="default" w:ascii="Times New Roman" w:hAnsi="Times New Roman" w:eastAsia="仿宋_GB2312" w:cs="Times New Roman"/>
          <w:sz w:val="32"/>
          <w:lang w:val="zh-CN" w:eastAsia="zh-CN"/>
        </w:rPr>
        <w:t>家服务组织</w:t>
      </w:r>
      <w:r>
        <w:rPr>
          <w:rFonts w:hint="default" w:ascii="Times New Roman" w:hAnsi="Times New Roman" w:eastAsia="仿宋_GB2312" w:cs="Times New Roman"/>
          <w:sz w:val="32"/>
          <w:lang w:val="en-US" w:eastAsia="zh-CN"/>
        </w:rPr>
        <w:t>已完成粪肥还田面积9.33万亩，占任务的101.4%。招标采购发放生物有机肥651吨，完成施用面积0.814万亩，占任务的101.75%。</w:t>
      </w:r>
    </w:p>
    <w:p w14:paraId="23980EBB">
      <w:pPr>
        <w:keepNext w:val="0"/>
        <w:keepLines w:val="0"/>
        <w:pageBreakBefore w:val="0"/>
        <w:numPr>
          <w:ilvl w:val="0"/>
          <w:numId w:val="0"/>
        </w:numPr>
        <w:kinsoku/>
        <w:wordWrap/>
        <w:overflowPunct/>
        <w:topLinePunct w:val="0"/>
        <w:bidi w:val="0"/>
        <w:snapToGrid/>
        <w:spacing w:line="580" w:lineRule="exact"/>
        <w:ind w:firstLine="640" w:firstLineChars="200"/>
        <w:textAlignment w:val="auto"/>
        <w:outlineLvl w:val="2"/>
        <w:rPr>
          <w:rFonts w:hint="default" w:ascii="Times New Roman" w:hAnsi="Times New Roman" w:eastAsia="楷体_GB2312" w:cs="Times New Roman"/>
          <w:sz w:val="32"/>
          <w:lang w:val="en-US" w:eastAsia="zh-CN"/>
        </w:rPr>
      </w:pPr>
      <w:bookmarkStart w:id="9" w:name="_Toc19738"/>
      <w:r>
        <w:rPr>
          <w:rFonts w:hint="default" w:ascii="Times New Roman" w:hAnsi="Times New Roman" w:eastAsia="楷体_GB2312" w:cs="Times New Roman"/>
          <w:sz w:val="32"/>
          <w:lang w:val="en-US" w:eastAsia="zh-CN"/>
        </w:rPr>
        <w:t>2.效益指标完成情况分析</w:t>
      </w:r>
      <w:bookmarkEnd w:id="9"/>
    </w:p>
    <w:p w14:paraId="65827561">
      <w:pPr>
        <w:keepNext w:val="0"/>
        <w:keepLines w:val="0"/>
        <w:pageBreakBefore w:val="0"/>
        <w:kinsoku/>
        <w:wordWrap/>
        <w:overflowPunct/>
        <w:topLinePunct w:val="0"/>
        <w:autoSpaceDE w:val="0"/>
        <w:autoSpaceDN w:val="0"/>
        <w:bidi w:val="0"/>
        <w:adjustRightInd w:val="0"/>
        <w:snapToGrid/>
        <w:spacing w:line="580" w:lineRule="exact"/>
        <w:ind w:firstLine="640"/>
        <w:textAlignment w:val="auto"/>
        <w:rPr>
          <w:rFonts w:hint="default" w:ascii="Times New Roman" w:hAnsi="Times New Roman" w:eastAsia="仿宋_GB2312" w:cs="Times New Roman"/>
          <w:sz w:val="32"/>
          <w:lang w:val="en-US" w:eastAsia="zh-CN"/>
        </w:rPr>
      </w:pPr>
      <w:r>
        <w:rPr>
          <w:rFonts w:hint="default" w:ascii="Times New Roman" w:hAnsi="Times New Roman" w:eastAsia="仿宋_GB2312" w:cs="Times New Roman"/>
          <w:sz w:val="32"/>
          <w:lang w:val="en-US" w:eastAsia="zh-CN"/>
        </w:rPr>
        <w:t>通过项目实施，</w:t>
      </w:r>
      <w:r>
        <w:rPr>
          <w:rFonts w:hint="default" w:ascii="Times New Roman" w:hAnsi="Times New Roman" w:eastAsia="仿宋_GB2312" w:cs="Times New Roman"/>
          <w:sz w:val="32"/>
          <w:szCs w:val="32"/>
          <w:lang w:val="en-US" w:eastAsia="zh-CN"/>
        </w:rPr>
        <w:t>遴选并扶持了一批社会化服务组织从事畜禽粪肥的收集处理还田服务工作，打通了种养循环“堵点”，建立了以市场化运作为主、政府引导为辅的粪肥还田组织方式和运营模式，减少了化肥农药的施用量，化肥利用率达到41.8%，而且有效改良土壤，提升了耕地质量，提高了作物产量和农产品品质。</w:t>
      </w:r>
      <w:r>
        <w:rPr>
          <w:rFonts w:hint="default" w:ascii="Times New Roman" w:hAnsi="Times New Roman" w:eastAsia="仿宋_GB2312" w:cs="Times New Roman"/>
          <w:sz w:val="32"/>
          <w:lang w:val="en-US" w:eastAsia="zh-CN"/>
        </w:rPr>
        <w:t>促进了我县畜禽粪肥的综合利用，畜禽粪污综合利用率达到90.65%。</w:t>
      </w:r>
    </w:p>
    <w:p w14:paraId="268AA665">
      <w:pPr>
        <w:keepNext w:val="0"/>
        <w:keepLines w:val="0"/>
        <w:pageBreakBefore w:val="0"/>
        <w:numPr>
          <w:ilvl w:val="0"/>
          <w:numId w:val="0"/>
        </w:numPr>
        <w:kinsoku/>
        <w:wordWrap/>
        <w:overflowPunct/>
        <w:topLinePunct w:val="0"/>
        <w:bidi w:val="0"/>
        <w:snapToGrid/>
        <w:spacing w:line="580" w:lineRule="exact"/>
        <w:ind w:firstLine="640" w:firstLineChars="200"/>
        <w:textAlignment w:val="auto"/>
        <w:outlineLvl w:val="2"/>
        <w:rPr>
          <w:rFonts w:hint="default" w:ascii="Times New Roman" w:hAnsi="Times New Roman" w:eastAsia="楷体_GB2312" w:cs="Times New Roman"/>
          <w:sz w:val="32"/>
          <w:lang w:val="en-US" w:eastAsia="zh-CN"/>
        </w:rPr>
      </w:pPr>
      <w:bookmarkStart w:id="10" w:name="_Toc450"/>
      <w:r>
        <w:rPr>
          <w:rFonts w:hint="default" w:ascii="Times New Roman" w:hAnsi="Times New Roman" w:eastAsia="楷体_GB2312" w:cs="Times New Roman"/>
          <w:sz w:val="32"/>
          <w:lang w:val="en-US" w:eastAsia="zh-CN"/>
        </w:rPr>
        <w:t>3.满意度指标完成情况分析</w:t>
      </w:r>
      <w:bookmarkEnd w:id="10"/>
    </w:p>
    <w:p w14:paraId="3321EDC0">
      <w:pPr>
        <w:keepNext w:val="0"/>
        <w:keepLines w:val="0"/>
        <w:pageBreakBefore w:val="0"/>
        <w:kinsoku/>
        <w:wordWrap/>
        <w:overflowPunct/>
        <w:topLinePunct w:val="0"/>
        <w:autoSpaceDE w:val="0"/>
        <w:autoSpaceDN w:val="0"/>
        <w:bidi w:val="0"/>
        <w:adjustRightInd w:val="0"/>
        <w:snapToGrid/>
        <w:spacing w:line="580" w:lineRule="exact"/>
        <w:ind w:firstLine="640"/>
        <w:textAlignment w:val="auto"/>
        <w:rPr>
          <w:rFonts w:hint="default" w:ascii="Times New Roman" w:hAnsi="Times New Roman" w:eastAsia="仿宋_GB2312" w:cs="Times New Roman"/>
          <w:sz w:val="32"/>
          <w:lang w:val="en-US" w:eastAsia="zh-CN"/>
        </w:rPr>
      </w:pPr>
      <w:r>
        <w:rPr>
          <w:rFonts w:hint="default" w:ascii="Times New Roman" w:hAnsi="Times New Roman" w:eastAsia="仿宋_GB2312" w:cs="Times New Roman"/>
          <w:sz w:val="32"/>
          <w:lang w:val="en-US" w:eastAsia="zh-CN"/>
        </w:rPr>
        <w:t>根据在项目督查、核查、抽验等过程中对农户的走访调查，满意度达到88%以上。</w:t>
      </w:r>
    </w:p>
    <w:p w14:paraId="639B516A">
      <w:pPr>
        <w:keepNext w:val="0"/>
        <w:keepLines w:val="0"/>
        <w:pageBreakBefore w:val="0"/>
        <w:numPr>
          <w:ilvl w:val="0"/>
          <w:numId w:val="1"/>
        </w:numPr>
        <w:kinsoku/>
        <w:wordWrap/>
        <w:overflowPunct/>
        <w:topLinePunct w:val="0"/>
        <w:bidi w:val="0"/>
        <w:snapToGrid/>
        <w:spacing w:line="580" w:lineRule="exact"/>
        <w:ind w:left="0" w:leftChars="0" w:firstLine="640" w:firstLineChars="200"/>
        <w:textAlignment w:val="auto"/>
        <w:outlineLvl w:val="0"/>
        <w:rPr>
          <w:rFonts w:hint="default" w:ascii="Times New Roman" w:hAnsi="Times New Roman" w:eastAsia="黑体" w:cs="Times New Roman"/>
          <w:sz w:val="32"/>
          <w:lang w:eastAsia="zh-CN"/>
        </w:rPr>
      </w:pPr>
      <w:bookmarkStart w:id="11" w:name="_Toc31137"/>
      <w:bookmarkStart w:id="12" w:name="_Toc16897"/>
      <w:r>
        <w:rPr>
          <w:rFonts w:hint="default" w:ascii="Times New Roman" w:hAnsi="Times New Roman" w:eastAsia="黑体" w:cs="Times New Roman"/>
          <w:sz w:val="32"/>
          <w:lang w:eastAsia="zh-CN"/>
        </w:rPr>
        <w:t>偏离绩效目标的原因和下一步改进措施</w:t>
      </w:r>
      <w:bookmarkEnd w:id="11"/>
      <w:bookmarkEnd w:id="12"/>
    </w:p>
    <w:p w14:paraId="0485F1A8">
      <w:pPr>
        <w:keepNext w:val="0"/>
        <w:keepLines w:val="0"/>
        <w:pageBreakBefore w:val="0"/>
        <w:widowControl w:val="0"/>
        <w:kinsoku/>
        <w:wordWrap/>
        <w:overflowPunct/>
        <w:topLinePunct w:val="0"/>
        <w:autoSpaceDE w:val="0"/>
        <w:autoSpaceDN w:val="0"/>
        <w:bidi w:val="0"/>
        <w:adjustRightInd w:val="0"/>
        <w:snapToGrid/>
        <w:spacing w:line="580" w:lineRule="exact"/>
        <w:ind w:firstLine="640"/>
        <w:textAlignment w:val="auto"/>
        <w:rPr>
          <w:rFonts w:hint="default" w:ascii="Times New Roman" w:hAnsi="Times New Roman" w:eastAsia="仿宋_GB2312" w:cs="Times New Roman"/>
          <w:sz w:val="32"/>
          <w:lang w:val="en-US" w:eastAsia="zh-CN"/>
        </w:rPr>
      </w:pPr>
      <w:r>
        <w:rPr>
          <w:rFonts w:hint="default" w:ascii="Times New Roman" w:hAnsi="Times New Roman" w:eastAsia="仿宋_GB2312" w:cs="Times New Roman"/>
          <w:sz w:val="32"/>
          <w:lang w:val="en-US" w:eastAsia="zh-CN"/>
        </w:rPr>
        <w:t>各乡镇对服务主体自查自验工作不能按时正常开展，自验资料提交滞后，影响了项目的县级验收，从而影响了项目资金的支出进度。</w:t>
      </w:r>
    </w:p>
    <w:p w14:paraId="0F80D871">
      <w:pPr>
        <w:keepNext w:val="0"/>
        <w:keepLines w:val="0"/>
        <w:pageBreakBefore w:val="0"/>
        <w:widowControl w:val="0"/>
        <w:kinsoku/>
        <w:wordWrap/>
        <w:overflowPunct/>
        <w:topLinePunct w:val="0"/>
        <w:autoSpaceDE w:val="0"/>
        <w:autoSpaceDN w:val="0"/>
        <w:bidi w:val="0"/>
        <w:adjustRightInd w:val="0"/>
        <w:snapToGrid/>
        <w:spacing w:line="580" w:lineRule="exact"/>
        <w:ind w:firstLine="640"/>
        <w:textAlignment w:val="auto"/>
        <w:rPr>
          <w:rFonts w:hint="default" w:ascii="Times New Roman" w:hAnsi="Times New Roman" w:eastAsia="仿宋_GB2312" w:cs="Times New Roman"/>
          <w:sz w:val="32"/>
          <w:lang w:val="en-US" w:eastAsia="zh-CN"/>
        </w:rPr>
      </w:pPr>
      <w:r>
        <w:rPr>
          <w:rFonts w:hint="default" w:ascii="Times New Roman" w:hAnsi="Times New Roman" w:eastAsia="仿宋_GB2312" w:cs="Times New Roman"/>
          <w:sz w:val="32"/>
          <w:lang w:val="en-US" w:eastAsia="zh-CN"/>
        </w:rPr>
        <w:t>下一步，我们将加快各服务主体粪肥还田资料审核，抓紧组织相关部门进行粪肥还田县级验收，公示无异议后尽快支付项目服务费。</w:t>
      </w:r>
    </w:p>
    <w:p w14:paraId="4030FB2C">
      <w:pPr>
        <w:keepNext w:val="0"/>
        <w:keepLines w:val="0"/>
        <w:pageBreakBefore w:val="0"/>
        <w:kinsoku/>
        <w:wordWrap/>
        <w:overflowPunct/>
        <w:topLinePunct w:val="0"/>
        <w:bidi w:val="0"/>
        <w:snapToGrid/>
        <w:spacing w:line="58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eastAsia="zh-CN"/>
        </w:rPr>
        <w:t>四</w:t>
      </w:r>
      <w:r>
        <w:rPr>
          <w:rFonts w:hint="default" w:ascii="Times New Roman" w:hAnsi="Times New Roman" w:eastAsia="黑体" w:cs="Times New Roman"/>
          <w:sz w:val="32"/>
          <w:szCs w:val="32"/>
        </w:rPr>
        <w:t>、其他需要说明的问题</w:t>
      </w:r>
    </w:p>
    <w:p w14:paraId="090010FE">
      <w:pPr>
        <w:keepNext w:val="0"/>
        <w:keepLines w:val="0"/>
        <w:pageBreakBefore w:val="0"/>
        <w:widowControl w:val="0"/>
        <w:kinsoku/>
        <w:wordWrap/>
        <w:overflowPunct/>
        <w:topLinePunct w:val="0"/>
        <w:autoSpaceDE w:val="0"/>
        <w:autoSpaceDN w:val="0"/>
        <w:bidi w:val="0"/>
        <w:adjustRightInd w:val="0"/>
        <w:snapToGrid/>
        <w:spacing w:line="580" w:lineRule="exact"/>
        <w:ind w:firstLine="640"/>
        <w:textAlignment w:val="auto"/>
        <w:rPr>
          <w:rFonts w:hint="default" w:ascii="Times New Roman" w:hAnsi="Times New Roman" w:eastAsia="仿宋_GB2312" w:cs="Times New Roman"/>
          <w:kern w:val="0"/>
          <w:sz w:val="32"/>
          <w:szCs w:val="32"/>
          <w:lang w:val="zh-CN"/>
        </w:rPr>
      </w:pPr>
      <w:r>
        <w:rPr>
          <w:rFonts w:hint="default" w:ascii="Times New Roman" w:hAnsi="Times New Roman" w:eastAsia="仿宋_GB2312" w:cs="Times New Roman"/>
          <w:sz w:val="32"/>
          <w:lang w:val="en-US" w:eastAsia="zh-CN"/>
        </w:rPr>
        <w:t>1.受市场对养殖业的影响，</w:t>
      </w:r>
      <w:r>
        <w:rPr>
          <w:rFonts w:hint="default" w:ascii="Times New Roman" w:hAnsi="Times New Roman" w:eastAsia="仿宋_GB2312" w:cs="Times New Roman"/>
          <w:kern w:val="0"/>
          <w:sz w:val="32"/>
          <w:szCs w:val="32"/>
          <w:lang w:val="zh-CN"/>
        </w:rPr>
        <w:t>养殖企业为了降低成本，对粪污没有进行固液分离，造成粪污难于收集运输，给服务组织增加了收集成本。</w:t>
      </w:r>
    </w:p>
    <w:p w14:paraId="216CB422">
      <w:pPr>
        <w:keepNext w:val="0"/>
        <w:keepLines w:val="0"/>
        <w:pageBreakBefore w:val="0"/>
        <w:widowControl w:val="0"/>
        <w:kinsoku/>
        <w:wordWrap/>
        <w:overflowPunct/>
        <w:topLinePunct w:val="0"/>
        <w:autoSpaceDE w:val="0"/>
        <w:autoSpaceDN w:val="0"/>
        <w:bidi w:val="0"/>
        <w:adjustRightInd w:val="0"/>
        <w:snapToGrid/>
        <w:spacing w:line="580" w:lineRule="exact"/>
        <w:ind w:firstLine="640"/>
        <w:textAlignment w:val="auto"/>
        <w:rPr>
          <w:rFonts w:hint="default" w:ascii="Times New Roman" w:hAnsi="Times New Roman" w:eastAsia="仿宋_GB2312" w:cs="Times New Roman"/>
          <w:kern w:val="0"/>
          <w:sz w:val="32"/>
          <w:szCs w:val="32"/>
          <w:lang w:val="zh-CN"/>
        </w:rPr>
      </w:pPr>
      <w:r>
        <w:rPr>
          <w:rFonts w:hint="default" w:ascii="Times New Roman" w:hAnsi="Times New Roman" w:eastAsia="仿宋_GB2312" w:cs="Times New Roman"/>
          <w:kern w:val="0"/>
          <w:sz w:val="32"/>
          <w:szCs w:val="32"/>
          <w:lang w:val="en-US" w:eastAsia="zh-CN"/>
        </w:rPr>
        <w:t>2.由于粮食作物经济效益较低，</w:t>
      </w:r>
      <w:r>
        <w:rPr>
          <w:rFonts w:hint="default" w:ascii="Times New Roman" w:hAnsi="Times New Roman" w:eastAsia="仿宋_GB2312" w:cs="Times New Roman"/>
          <w:kern w:val="0"/>
          <w:sz w:val="32"/>
          <w:szCs w:val="32"/>
          <w:lang w:val="zh-CN"/>
        </w:rPr>
        <w:t>群众对粮食作物的投入不足，虽然对粪肥在培肥地力、作物生长方面的积极作用有充分的认识，但是出钱购买粪肥还是积极性不高。</w:t>
      </w:r>
    </w:p>
    <w:p w14:paraId="66A5774B">
      <w:pPr>
        <w:keepNext w:val="0"/>
        <w:keepLines w:val="0"/>
        <w:pageBreakBefore w:val="0"/>
        <w:widowControl w:val="0"/>
        <w:kinsoku/>
        <w:wordWrap/>
        <w:overflowPunct/>
        <w:topLinePunct w:val="0"/>
        <w:autoSpaceDE w:val="0"/>
        <w:autoSpaceDN w:val="0"/>
        <w:bidi w:val="0"/>
        <w:adjustRightInd w:val="0"/>
        <w:snapToGrid/>
        <w:spacing w:line="580" w:lineRule="exact"/>
        <w:ind w:firstLine="640"/>
        <w:textAlignment w:val="auto"/>
        <w:rPr>
          <w:rFonts w:hint="default" w:ascii="Times New Roman" w:hAnsi="Times New Roman" w:eastAsia="仿宋_GB2312" w:cs="Times New Roman"/>
          <w:kern w:val="0"/>
          <w:sz w:val="32"/>
          <w:szCs w:val="32"/>
          <w:lang w:val="zh-CN"/>
        </w:rPr>
      </w:pPr>
    </w:p>
    <w:p w14:paraId="393EC959">
      <w:pPr>
        <w:keepNext w:val="0"/>
        <w:keepLines w:val="0"/>
        <w:pageBreakBefore w:val="0"/>
        <w:widowControl w:val="0"/>
        <w:kinsoku/>
        <w:wordWrap/>
        <w:overflowPunct/>
        <w:topLinePunct w:val="0"/>
        <w:autoSpaceDE w:val="0"/>
        <w:autoSpaceDN w:val="0"/>
        <w:bidi w:val="0"/>
        <w:adjustRightInd w:val="0"/>
        <w:snapToGrid/>
        <w:spacing w:line="580" w:lineRule="exact"/>
        <w:ind w:firstLine="640"/>
        <w:textAlignment w:val="auto"/>
        <w:rPr>
          <w:rFonts w:hint="default" w:ascii="Times New Roman" w:hAnsi="Times New Roman" w:eastAsia="仿宋_GB2312" w:cs="Times New Roman"/>
          <w:kern w:val="0"/>
          <w:sz w:val="32"/>
          <w:szCs w:val="32"/>
          <w:lang w:val="zh-CN"/>
        </w:rPr>
      </w:pPr>
    </w:p>
    <w:p w14:paraId="563739F3">
      <w:pPr>
        <w:keepNext w:val="0"/>
        <w:keepLines w:val="0"/>
        <w:pageBreakBefore w:val="0"/>
        <w:widowControl w:val="0"/>
        <w:kinsoku/>
        <w:wordWrap/>
        <w:overflowPunct/>
        <w:topLinePunct w:val="0"/>
        <w:autoSpaceDE w:val="0"/>
        <w:autoSpaceDN w:val="0"/>
        <w:bidi w:val="0"/>
        <w:adjustRightInd w:val="0"/>
        <w:snapToGrid/>
        <w:spacing w:line="580" w:lineRule="exact"/>
        <w:textAlignment w:val="auto"/>
        <w:rPr>
          <w:rFonts w:hint="default" w:ascii="Times New Roman" w:hAnsi="Times New Roman" w:eastAsia="仿宋_GB2312" w:cs="Times New Roman"/>
          <w:kern w:val="0"/>
          <w:sz w:val="32"/>
          <w:szCs w:val="32"/>
          <w:lang w:val="en-US" w:eastAsia="zh-CN"/>
        </w:rPr>
      </w:pPr>
    </w:p>
    <w:p w14:paraId="4C2185D0">
      <w:pPr>
        <w:keepNext w:val="0"/>
        <w:keepLines w:val="0"/>
        <w:pageBreakBefore w:val="0"/>
        <w:widowControl w:val="0"/>
        <w:kinsoku/>
        <w:wordWrap/>
        <w:overflowPunct/>
        <w:topLinePunct w:val="0"/>
        <w:autoSpaceDE w:val="0"/>
        <w:autoSpaceDN w:val="0"/>
        <w:bidi w:val="0"/>
        <w:adjustRightInd w:val="0"/>
        <w:snapToGrid/>
        <w:spacing w:line="580" w:lineRule="exact"/>
        <w:ind w:firstLine="640"/>
        <w:textAlignment w:val="auto"/>
        <w:rPr>
          <w:rFonts w:hint="default" w:ascii="Times New Roman" w:hAnsi="Times New Roman" w:eastAsia="仿宋_GB2312" w:cs="Times New Roman"/>
          <w:kern w:val="0"/>
          <w:sz w:val="32"/>
          <w:szCs w:val="32"/>
          <w:lang w:val="en-US" w:eastAsia="zh-CN"/>
        </w:rPr>
      </w:pPr>
    </w:p>
    <w:p w14:paraId="58FE80D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559089">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-76200</wp:posOffset>
              </wp:positionV>
              <wp:extent cx="636270" cy="212725"/>
              <wp:effectExtent l="0" t="0" r="0" b="0"/>
              <wp:wrapNone/>
              <wp:docPr id="1" name="文本框 1"/>
              <wp:cNvGraphicFramePr/>
              <a:graphic xmlns:a="http://schemas.openxmlformats.org/drawingml/2006/main">
                <a:graphicData uri="http://schemas.microsoft.com/office/word/2010/wordprocessingShape">
                  <wps:wsp>
                    <wps:cNvSpPr txBox="1"/>
                    <wps:spPr>
                      <a:xfrm>
                        <a:off x="0" y="0"/>
                        <a:ext cx="636270" cy="2127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31DAE1">
                          <w:pPr>
                            <w:pStyle w:val="3"/>
                            <w:rPr>
                              <w:sz w:val="24"/>
                              <w:szCs w:val="40"/>
                            </w:rPr>
                          </w:pPr>
                          <w:r>
                            <w:rPr>
                              <w:sz w:val="24"/>
                              <w:szCs w:val="40"/>
                            </w:rPr>
                            <w:t xml:space="preserve">— </w:t>
                          </w:r>
                          <w:r>
                            <w:rPr>
                              <w:sz w:val="24"/>
                              <w:szCs w:val="40"/>
                            </w:rPr>
                            <w:fldChar w:fldCharType="begin"/>
                          </w:r>
                          <w:r>
                            <w:rPr>
                              <w:sz w:val="24"/>
                              <w:szCs w:val="40"/>
                            </w:rPr>
                            <w:instrText xml:space="preserve"> PAGE  \* MERGEFORMAT </w:instrText>
                          </w:r>
                          <w:r>
                            <w:rPr>
                              <w:sz w:val="24"/>
                              <w:szCs w:val="40"/>
                            </w:rPr>
                            <w:fldChar w:fldCharType="separate"/>
                          </w:r>
                          <w:r>
                            <w:rPr>
                              <w:sz w:val="24"/>
                              <w:szCs w:val="40"/>
                            </w:rPr>
                            <w:t>52</w:t>
                          </w:r>
                          <w:r>
                            <w:rPr>
                              <w:sz w:val="24"/>
                              <w:szCs w:val="40"/>
                            </w:rPr>
                            <w:fldChar w:fldCharType="end"/>
                          </w:r>
                          <w:r>
                            <w:rPr>
                              <w:sz w:val="24"/>
                              <w:szCs w:val="40"/>
                            </w:rPr>
                            <w:t xml:space="preserve">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6pt;height:16.75pt;width:50.1pt;mso-position-horizontal:outside;mso-position-horizontal-relative:margin;z-index:251659264;mso-width-relative:page;mso-height-relative:page;" filled="f" stroked="f" coordsize="21600,21600" o:gfxdata="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JqTXu7VAAAABwEAAA8AAAAAAAAAAQAgAAAAIgAAAGRycy9kb3ducmV2Lnht&#10;bFBLAQIUABQAAAAIAIdO4kBnmaVlNQIAAGEEAAAOAAAAAAAAAAEAIAAAACQBAABkcnMvZTJvRG9j&#10;LnhtbFBLBQYAAAAABgAGAFkBAADLBQAAAAA=&#10;">
              <v:fill on="f" focussize="0,0"/>
              <v:stroke on="f" weight="0.5pt"/>
              <v:imagedata o:title=""/>
              <o:lock v:ext="edit" aspectratio="f"/>
              <v:textbox inset="0mm,0mm,0mm,0mm">
                <w:txbxContent>
                  <w:p w14:paraId="2131DAE1">
                    <w:pPr>
                      <w:pStyle w:val="3"/>
                      <w:rPr>
                        <w:sz w:val="24"/>
                        <w:szCs w:val="40"/>
                      </w:rPr>
                    </w:pPr>
                    <w:r>
                      <w:rPr>
                        <w:sz w:val="24"/>
                        <w:szCs w:val="40"/>
                      </w:rPr>
                      <w:t xml:space="preserve">— </w:t>
                    </w:r>
                    <w:r>
                      <w:rPr>
                        <w:sz w:val="24"/>
                        <w:szCs w:val="40"/>
                      </w:rPr>
                      <w:fldChar w:fldCharType="begin"/>
                    </w:r>
                    <w:r>
                      <w:rPr>
                        <w:sz w:val="24"/>
                        <w:szCs w:val="40"/>
                      </w:rPr>
                      <w:instrText xml:space="preserve"> PAGE  \* MERGEFORMAT </w:instrText>
                    </w:r>
                    <w:r>
                      <w:rPr>
                        <w:sz w:val="24"/>
                        <w:szCs w:val="40"/>
                      </w:rPr>
                      <w:fldChar w:fldCharType="separate"/>
                    </w:r>
                    <w:r>
                      <w:rPr>
                        <w:sz w:val="24"/>
                        <w:szCs w:val="40"/>
                      </w:rPr>
                      <w:t>52</w:t>
                    </w:r>
                    <w:r>
                      <w:rPr>
                        <w:sz w:val="24"/>
                        <w:szCs w:val="40"/>
                      </w:rPr>
                      <w:fldChar w:fldCharType="end"/>
                    </w:r>
                    <w:r>
                      <w:rPr>
                        <w:sz w:val="24"/>
                        <w:szCs w:val="40"/>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571294"/>
    <w:multiLevelType w:val="singleLevel"/>
    <w:tmpl w:val="C6571294"/>
    <w:lvl w:ilvl="0" w:tentative="0">
      <w:start w:val="1"/>
      <w:numFmt w:val="chineseCounting"/>
      <w:suff w:val="nothing"/>
      <w:lvlText w:val="%1、"/>
      <w:lvlJc w:val="left"/>
      <w:rPr>
        <w:rFonts w:hint="eastAsia"/>
      </w:rPr>
    </w:lvl>
  </w:abstractNum>
  <w:abstractNum w:abstractNumId="1">
    <w:nsid w:val="596623AC"/>
    <w:multiLevelType w:val="singleLevel"/>
    <w:tmpl w:val="596623AC"/>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NlM2U0YTA5MDhhNjkxMjZhZmNkY2FmMTcxZWI2M2EifQ=="/>
  </w:docVars>
  <w:rsids>
    <w:rsidRoot w:val="621F21CC"/>
    <w:rsid w:val="0B537F25"/>
    <w:rsid w:val="31514E32"/>
    <w:rsid w:val="621F2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9"/>
    <w:pPr>
      <w:keepNext/>
      <w:keepLines/>
      <w:widowControl/>
      <w:spacing w:before="340" w:after="330" w:line="578" w:lineRule="auto"/>
      <w:jc w:val="left"/>
      <w:outlineLvl w:val="0"/>
    </w:pPr>
    <w:rPr>
      <w:rFonts w:ascii="宋体" w:hAnsi="宋体" w:eastAsia="宋体" w:cs="宋体"/>
      <w:b/>
      <w:bCs/>
      <w:kern w:val="44"/>
      <w:sz w:val="44"/>
      <w:szCs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next w:val="1"/>
    <w:qFormat/>
    <w:uiPriority w:val="99"/>
    <w:pPr>
      <w:tabs>
        <w:tab w:val="center" w:pos="4153"/>
        <w:tab w:val="right" w:pos="8306"/>
      </w:tabs>
      <w:snapToGrid w:val="0"/>
      <w:jc w:val="left"/>
    </w:pPr>
    <w:rPr>
      <w:rFonts w:ascii="Calibri" w:hAnsi="Calibri" w:eastAsia="宋体" w:cs="Times New Roman"/>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1548</Words>
  <Characters>1712</Characters>
  <Lines>0</Lines>
  <Paragraphs>0</Paragraphs>
  <TotalTime>34</TotalTime>
  <ScaleCrop>false</ScaleCrop>
  <LinksUpToDate>false</LinksUpToDate>
  <CharactersWithSpaces>1786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2024-08-30T00:54:00Z</dcterms:created>
  <dc:creator>wdy</dc:creator>
  <cp:lastModifiedBy>huawei</cp:lastModifiedBy>
  <cp:lastPrinted>2024-08-30T01:29:00Z</cp:lastPrinted>
  <dcterms:modified xsi:type="dcterms:W3CDTF">2024-09-23T01:35:21Z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90F8CA0297AD463793D2ED14FF33D548_13</vt:lpwstr>
  </property>
</Properties>
</file>