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EA47" w14:textId="77777777" w:rsidR="00650A9A" w:rsidRDefault="00650A9A" w:rsidP="00650A9A">
      <w:pPr>
        <w:spacing w:line="560" w:lineRule="exact"/>
        <w:jc w:val="center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部门</w:t>
      </w:r>
      <w:r>
        <w:rPr>
          <w:rFonts w:ascii="Times New Roman" w:eastAsia="仿宋_GB2312" w:hAnsi="Times New Roman"/>
          <w:b/>
          <w:sz w:val="28"/>
          <w:szCs w:val="28"/>
        </w:rPr>
        <w:t>/</w:t>
      </w:r>
      <w:r>
        <w:rPr>
          <w:rFonts w:ascii="Times New Roman" w:eastAsia="仿宋_GB2312" w:hAnsi="Times New Roman"/>
          <w:b/>
          <w:sz w:val="28"/>
          <w:szCs w:val="28"/>
        </w:rPr>
        <w:t>单位整体支出绩效目标表</w:t>
      </w:r>
    </w:p>
    <w:p w14:paraId="37A95992" w14:textId="77777777" w:rsidR="00650A9A" w:rsidRDefault="00650A9A" w:rsidP="00650A9A">
      <w:pPr>
        <w:spacing w:line="560" w:lineRule="exact"/>
        <w:jc w:val="center"/>
        <w:rPr>
          <w:rFonts w:ascii="Times New Roman" w:eastAsia="仿宋_GB2312" w:hAnsi="Times New Roman"/>
          <w:b/>
          <w:sz w:val="24"/>
          <w:szCs w:val="24"/>
        </w:rPr>
      </w:pPr>
      <w:r>
        <w:rPr>
          <w:rFonts w:ascii="Times New Roman" w:eastAsia="仿宋_GB2312" w:hAnsi="Times New Roman"/>
          <w:b/>
          <w:sz w:val="24"/>
          <w:szCs w:val="24"/>
        </w:rPr>
        <w:t>（</w:t>
      </w:r>
      <w:r>
        <w:rPr>
          <w:rFonts w:ascii="Times New Roman" w:eastAsia="仿宋_GB2312" w:hAnsi="Times New Roman" w:hint="eastAsia"/>
          <w:b/>
          <w:sz w:val="24"/>
          <w:szCs w:val="24"/>
        </w:rPr>
        <w:t>2025</w:t>
      </w:r>
      <w:r>
        <w:rPr>
          <w:rFonts w:ascii="Times New Roman" w:eastAsia="仿宋_GB2312" w:hAnsi="Times New Roman"/>
          <w:b/>
          <w:sz w:val="24"/>
          <w:szCs w:val="24"/>
        </w:rPr>
        <w:t>年度）</w:t>
      </w: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1599"/>
        <w:gridCol w:w="1218"/>
        <w:gridCol w:w="344"/>
        <w:gridCol w:w="3023"/>
        <w:gridCol w:w="1316"/>
        <w:gridCol w:w="1403"/>
      </w:tblGrid>
      <w:tr w:rsidR="00650A9A" w14:paraId="174A22D6" w14:textId="77777777" w:rsidTr="002F4802">
        <w:trPr>
          <w:cantSplit/>
          <w:trHeight w:val="20"/>
          <w:jc w:val="center"/>
        </w:trPr>
        <w:tc>
          <w:tcPr>
            <w:tcW w:w="1837" w:type="pct"/>
            <w:gridSpan w:val="3"/>
            <w:vAlign w:val="center"/>
          </w:tcPr>
          <w:p w14:paraId="76DDFD38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部门（单位）名称</w:t>
            </w:r>
          </w:p>
        </w:tc>
        <w:tc>
          <w:tcPr>
            <w:tcW w:w="3163" w:type="pct"/>
            <w:gridSpan w:val="4"/>
            <w:vAlign w:val="center"/>
          </w:tcPr>
          <w:p w14:paraId="3D483C9D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 w:val="18"/>
                <w:szCs w:val="18"/>
              </w:rPr>
              <w:t>武山县植保植检工作站</w:t>
            </w:r>
          </w:p>
        </w:tc>
      </w:tr>
      <w:tr w:rsidR="00650A9A" w14:paraId="005D20CF" w14:textId="77777777" w:rsidTr="002F4802">
        <w:trPr>
          <w:cantSplit/>
          <w:trHeight w:val="1223"/>
          <w:jc w:val="center"/>
        </w:trPr>
        <w:tc>
          <w:tcPr>
            <w:tcW w:w="373" w:type="pct"/>
            <w:textDirection w:val="tbLrV"/>
            <w:vAlign w:val="center"/>
          </w:tcPr>
          <w:p w14:paraId="12273061" w14:textId="77777777" w:rsidR="00650A9A" w:rsidRDefault="00650A9A" w:rsidP="002F4802">
            <w:pPr>
              <w:ind w:left="113" w:right="113"/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总</w:t>
            </w: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体</w:t>
            </w: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目</w:t>
            </w: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标</w:t>
            </w:r>
          </w:p>
        </w:tc>
        <w:tc>
          <w:tcPr>
            <w:tcW w:w="4627" w:type="pct"/>
            <w:gridSpan w:val="6"/>
            <w:vAlign w:val="center"/>
          </w:tcPr>
          <w:p w14:paraId="0477BB67" w14:textId="77777777" w:rsidR="00650A9A" w:rsidRDefault="00650A9A" w:rsidP="002F4802">
            <w:pPr>
              <w:widowControl/>
              <w:spacing w:line="360" w:lineRule="exact"/>
              <w:jc w:val="left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目标</w:t>
            </w:r>
            <w:r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：</w:t>
            </w:r>
            <w:r w:rsidRPr="007F0494">
              <w:rPr>
                <w:rFonts w:ascii="Times New Roman" w:eastAsiaTheme="minorEastAsia" w:hAnsi="Times New Roman" w:hint="eastAsia"/>
                <w:kern w:val="0"/>
                <w:sz w:val="18"/>
                <w:szCs w:val="18"/>
              </w:rPr>
              <w:t>主要粮食作物病虫害统防统治率到达</w:t>
            </w:r>
            <w:r w:rsidRPr="007F0494">
              <w:rPr>
                <w:rFonts w:ascii="Times New Roman" w:eastAsiaTheme="minorEastAsia" w:hAnsi="Times New Roman" w:hint="eastAsia"/>
                <w:kern w:val="0"/>
                <w:sz w:val="18"/>
                <w:szCs w:val="18"/>
              </w:rPr>
              <w:t>48%</w:t>
            </w:r>
            <w:r w:rsidRPr="007F0494">
              <w:rPr>
                <w:rFonts w:ascii="Times New Roman" w:eastAsiaTheme="minorEastAsia" w:hAnsi="Times New Roman" w:hint="eastAsia"/>
                <w:kern w:val="0"/>
                <w:sz w:val="18"/>
                <w:szCs w:val="18"/>
              </w:rPr>
              <w:t>，主要农作物绿色防控覆盖率达到</w:t>
            </w:r>
            <w:r w:rsidRPr="007F0494">
              <w:rPr>
                <w:rFonts w:ascii="Times New Roman" w:eastAsiaTheme="minorEastAsia" w:hAnsi="Times New Roman" w:hint="eastAsia"/>
                <w:kern w:val="0"/>
                <w:sz w:val="18"/>
                <w:szCs w:val="18"/>
              </w:rPr>
              <w:t>56%</w:t>
            </w:r>
            <w:r w:rsidRPr="007F0494">
              <w:rPr>
                <w:rFonts w:ascii="Times New Roman" w:eastAsiaTheme="minorEastAsia" w:hAnsi="Times New Roman" w:hint="eastAsia"/>
                <w:kern w:val="0"/>
                <w:sz w:val="18"/>
                <w:szCs w:val="18"/>
              </w:rPr>
              <w:t>，主要农作物病虫害防治效果达到</w:t>
            </w:r>
            <w:r w:rsidRPr="007F0494">
              <w:rPr>
                <w:rFonts w:ascii="Times New Roman" w:eastAsiaTheme="minorEastAsia" w:hAnsi="Times New Roman" w:hint="eastAsia"/>
                <w:kern w:val="0"/>
                <w:sz w:val="18"/>
                <w:szCs w:val="18"/>
              </w:rPr>
              <w:t>80%</w:t>
            </w:r>
            <w:r w:rsidRPr="007F0494">
              <w:rPr>
                <w:rFonts w:ascii="Times New Roman" w:eastAsiaTheme="minorEastAsia" w:hAnsi="Times New Roman" w:hint="eastAsia"/>
                <w:kern w:val="0"/>
                <w:sz w:val="18"/>
                <w:szCs w:val="18"/>
              </w:rPr>
              <w:t>以上，危害损失率控制在</w:t>
            </w:r>
            <w:r w:rsidRPr="007F0494">
              <w:rPr>
                <w:rFonts w:ascii="Times New Roman" w:eastAsiaTheme="minorEastAsia" w:hAnsi="Times New Roman" w:hint="eastAsia"/>
                <w:kern w:val="0"/>
                <w:sz w:val="18"/>
                <w:szCs w:val="18"/>
              </w:rPr>
              <w:t>5%</w:t>
            </w:r>
            <w:r w:rsidRPr="007F0494">
              <w:rPr>
                <w:rFonts w:ascii="Times New Roman" w:eastAsiaTheme="minorEastAsia" w:hAnsi="Times New Roman" w:hint="eastAsia"/>
                <w:kern w:val="0"/>
                <w:sz w:val="18"/>
                <w:szCs w:val="18"/>
              </w:rPr>
              <w:t>以内，全县范围不发生农作物重大病虫害大范围流行情况。</w:t>
            </w:r>
          </w:p>
        </w:tc>
      </w:tr>
      <w:tr w:rsidR="00650A9A" w14:paraId="3C88E3B3" w14:textId="77777777" w:rsidTr="002F4802">
        <w:trPr>
          <w:cantSplit/>
          <w:trHeight w:val="394"/>
          <w:jc w:val="center"/>
        </w:trPr>
        <w:tc>
          <w:tcPr>
            <w:tcW w:w="373" w:type="pct"/>
            <w:vMerge w:val="restart"/>
            <w:textDirection w:val="tbLrV"/>
            <w:vAlign w:val="center"/>
          </w:tcPr>
          <w:p w14:paraId="0FC05621" w14:textId="77777777" w:rsidR="00650A9A" w:rsidRDefault="00650A9A" w:rsidP="002F4802">
            <w:pPr>
              <w:ind w:left="113" w:right="113"/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预</w:t>
            </w: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算</w:t>
            </w: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情</w:t>
            </w: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况</w:t>
            </w:r>
            <w:proofErr w:type="gramEnd"/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（万元）</w:t>
            </w:r>
          </w:p>
        </w:tc>
        <w:tc>
          <w:tcPr>
            <w:tcW w:w="1643" w:type="pct"/>
            <w:gridSpan w:val="3"/>
            <w:vAlign w:val="center"/>
          </w:tcPr>
          <w:p w14:paraId="60B4FAEB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按支出类型分</w:t>
            </w:r>
          </w:p>
        </w:tc>
        <w:tc>
          <w:tcPr>
            <w:tcW w:w="1571" w:type="pct"/>
            <w:vAlign w:val="center"/>
          </w:tcPr>
          <w:p w14:paraId="1A0AE3CB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预算金额</w:t>
            </w:r>
          </w:p>
        </w:tc>
        <w:tc>
          <w:tcPr>
            <w:tcW w:w="684" w:type="pct"/>
            <w:vAlign w:val="center"/>
          </w:tcPr>
          <w:p w14:paraId="2ED1A74F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按来源类型分</w:t>
            </w:r>
          </w:p>
        </w:tc>
        <w:tc>
          <w:tcPr>
            <w:tcW w:w="729" w:type="pct"/>
            <w:vAlign w:val="center"/>
          </w:tcPr>
          <w:p w14:paraId="3C0C3CE5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预算金额</w:t>
            </w:r>
          </w:p>
        </w:tc>
      </w:tr>
      <w:tr w:rsidR="00650A9A" w14:paraId="3B9BA2FA" w14:textId="77777777" w:rsidTr="002F4802">
        <w:trPr>
          <w:cantSplit/>
          <w:trHeight w:val="207"/>
          <w:jc w:val="center"/>
        </w:trPr>
        <w:tc>
          <w:tcPr>
            <w:tcW w:w="373" w:type="pct"/>
            <w:vMerge/>
            <w:vAlign w:val="center"/>
          </w:tcPr>
          <w:p w14:paraId="6A9420F1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vMerge w:val="restart"/>
            <w:vAlign w:val="center"/>
          </w:tcPr>
          <w:p w14:paraId="4FC0B25D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基本支出</w:t>
            </w:r>
          </w:p>
        </w:tc>
        <w:tc>
          <w:tcPr>
            <w:tcW w:w="812" w:type="pct"/>
            <w:gridSpan w:val="2"/>
            <w:vAlign w:val="center"/>
          </w:tcPr>
          <w:p w14:paraId="2E877A72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人员经费</w:t>
            </w:r>
          </w:p>
        </w:tc>
        <w:tc>
          <w:tcPr>
            <w:tcW w:w="1571" w:type="pct"/>
            <w:vAlign w:val="center"/>
          </w:tcPr>
          <w:p w14:paraId="1E712708" w14:textId="77777777" w:rsidR="00650A9A" w:rsidRDefault="00650A9A" w:rsidP="002F4802">
            <w:pPr>
              <w:jc w:val="center"/>
              <w:rPr>
                <w:rFonts w:ascii="Times New Roman" w:eastAsiaTheme="minorEastAsia" w:hAnsi="Times New Roman" w:hint="eastAsia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 w:val="18"/>
                <w:szCs w:val="18"/>
              </w:rPr>
              <w:t>79.66</w:t>
            </w:r>
          </w:p>
        </w:tc>
        <w:tc>
          <w:tcPr>
            <w:tcW w:w="684" w:type="pct"/>
            <w:vAlign w:val="center"/>
          </w:tcPr>
          <w:p w14:paraId="75F3198C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当年财政拨款</w:t>
            </w:r>
          </w:p>
        </w:tc>
        <w:tc>
          <w:tcPr>
            <w:tcW w:w="729" w:type="pct"/>
            <w:vAlign w:val="center"/>
          </w:tcPr>
          <w:p w14:paraId="0A28002E" w14:textId="77777777" w:rsidR="00650A9A" w:rsidRDefault="00650A9A" w:rsidP="002F4802">
            <w:pPr>
              <w:jc w:val="center"/>
              <w:rPr>
                <w:rFonts w:ascii="Times New Roman" w:eastAsiaTheme="minorEastAsia" w:hAnsi="Times New Roman" w:hint="eastAsia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 w:val="18"/>
                <w:szCs w:val="18"/>
              </w:rPr>
              <w:t>89.15</w:t>
            </w:r>
          </w:p>
        </w:tc>
      </w:tr>
      <w:tr w:rsidR="00650A9A" w14:paraId="427BBE45" w14:textId="77777777" w:rsidTr="002F4802">
        <w:trPr>
          <w:cantSplit/>
          <w:trHeight w:val="334"/>
          <w:jc w:val="center"/>
        </w:trPr>
        <w:tc>
          <w:tcPr>
            <w:tcW w:w="373" w:type="pct"/>
            <w:vMerge/>
            <w:vAlign w:val="center"/>
          </w:tcPr>
          <w:p w14:paraId="5CC8287C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vMerge/>
            <w:vAlign w:val="center"/>
          </w:tcPr>
          <w:p w14:paraId="05C60AD2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2" w:type="pct"/>
            <w:gridSpan w:val="2"/>
            <w:vAlign w:val="center"/>
          </w:tcPr>
          <w:p w14:paraId="1999D1BD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公用经费</w:t>
            </w:r>
          </w:p>
        </w:tc>
        <w:tc>
          <w:tcPr>
            <w:tcW w:w="1571" w:type="pct"/>
            <w:vAlign w:val="center"/>
          </w:tcPr>
          <w:p w14:paraId="3D100305" w14:textId="77777777" w:rsidR="00650A9A" w:rsidRDefault="00650A9A" w:rsidP="002F4802">
            <w:pPr>
              <w:jc w:val="center"/>
              <w:rPr>
                <w:rFonts w:ascii="Times New Roman" w:eastAsiaTheme="minorEastAsia" w:hAnsi="Times New Roman" w:hint="eastAsia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 w:val="18"/>
                <w:szCs w:val="18"/>
              </w:rPr>
              <w:t>9.48</w:t>
            </w:r>
          </w:p>
        </w:tc>
        <w:tc>
          <w:tcPr>
            <w:tcW w:w="684" w:type="pct"/>
            <w:vAlign w:val="center"/>
          </w:tcPr>
          <w:p w14:paraId="2A50BBF9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上年结转资金</w:t>
            </w:r>
          </w:p>
        </w:tc>
        <w:tc>
          <w:tcPr>
            <w:tcW w:w="729" w:type="pct"/>
            <w:vAlign w:val="center"/>
          </w:tcPr>
          <w:p w14:paraId="7647FB2C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 w:val="18"/>
                <w:szCs w:val="18"/>
              </w:rPr>
              <w:t>0</w:t>
            </w:r>
          </w:p>
        </w:tc>
      </w:tr>
      <w:tr w:rsidR="00650A9A" w14:paraId="6445F27E" w14:textId="77777777" w:rsidTr="002F4802">
        <w:trPr>
          <w:cantSplit/>
          <w:trHeight w:val="238"/>
          <w:jc w:val="center"/>
        </w:trPr>
        <w:tc>
          <w:tcPr>
            <w:tcW w:w="373" w:type="pct"/>
            <w:vMerge/>
            <w:vAlign w:val="center"/>
          </w:tcPr>
          <w:p w14:paraId="203F3D80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vMerge/>
            <w:vAlign w:val="center"/>
          </w:tcPr>
          <w:p w14:paraId="35272893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2" w:type="pct"/>
            <w:gridSpan w:val="2"/>
            <w:vAlign w:val="center"/>
          </w:tcPr>
          <w:p w14:paraId="3A4C5769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571" w:type="pct"/>
            <w:vAlign w:val="center"/>
          </w:tcPr>
          <w:p w14:paraId="1DC21FFA" w14:textId="77777777" w:rsidR="00650A9A" w:rsidRDefault="00650A9A" w:rsidP="002F4802">
            <w:pPr>
              <w:jc w:val="center"/>
              <w:rPr>
                <w:rFonts w:ascii="Times New Roman" w:eastAsiaTheme="minorEastAsia" w:hAnsi="Times New Roman" w:hint="eastAsia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 w:val="18"/>
                <w:szCs w:val="18"/>
              </w:rPr>
              <w:t>89.15</w:t>
            </w:r>
          </w:p>
        </w:tc>
        <w:tc>
          <w:tcPr>
            <w:tcW w:w="684" w:type="pct"/>
            <w:vAlign w:val="center"/>
          </w:tcPr>
          <w:p w14:paraId="3B518294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729" w:type="pct"/>
            <w:vAlign w:val="center"/>
          </w:tcPr>
          <w:p w14:paraId="410B298E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 w:val="18"/>
                <w:szCs w:val="18"/>
              </w:rPr>
              <w:t>0</w:t>
            </w:r>
          </w:p>
        </w:tc>
      </w:tr>
      <w:tr w:rsidR="00650A9A" w14:paraId="2AF66FAE" w14:textId="77777777" w:rsidTr="002F4802">
        <w:trPr>
          <w:cantSplit/>
          <w:trHeight w:val="331"/>
          <w:jc w:val="center"/>
        </w:trPr>
        <w:tc>
          <w:tcPr>
            <w:tcW w:w="373" w:type="pct"/>
            <w:vMerge/>
            <w:vAlign w:val="center"/>
          </w:tcPr>
          <w:p w14:paraId="6A74B7AB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3" w:type="pct"/>
            <w:gridSpan w:val="3"/>
            <w:vMerge w:val="restart"/>
            <w:vAlign w:val="center"/>
          </w:tcPr>
          <w:p w14:paraId="1AB70A8B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项目支出</w:t>
            </w:r>
          </w:p>
        </w:tc>
        <w:tc>
          <w:tcPr>
            <w:tcW w:w="1571" w:type="pct"/>
            <w:vMerge w:val="restart"/>
            <w:vAlign w:val="center"/>
          </w:tcPr>
          <w:p w14:paraId="7B1C2DCA" w14:textId="77777777" w:rsidR="00650A9A" w:rsidRDefault="00650A9A" w:rsidP="002F4802">
            <w:pPr>
              <w:jc w:val="center"/>
              <w:rPr>
                <w:rFonts w:ascii="Times New Roman" w:eastAsiaTheme="minorEastAsia" w:hAnsi="Times New Roman" w:hint="eastAsia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4" w:type="pct"/>
            <w:vAlign w:val="center"/>
          </w:tcPr>
          <w:p w14:paraId="0315A08A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收入预算合计</w:t>
            </w:r>
          </w:p>
        </w:tc>
        <w:tc>
          <w:tcPr>
            <w:tcW w:w="729" w:type="pct"/>
            <w:vAlign w:val="center"/>
          </w:tcPr>
          <w:p w14:paraId="6FBC6EE0" w14:textId="77777777" w:rsidR="00650A9A" w:rsidRDefault="00650A9A" w:rsidP="002F4802">
            <w:pPr>
              <w:jc w:val="center"/>
              <w:rPr>
                <w:rFonts w:ascii="Times New Roman" w:eastAsiaTheme="minorEastAsia" w:hAnsi="Times New Roman" w:hint="eastAsia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 w:val="18"/>
                <w:szCs w:val="18"/>
              </w:rPr>
              <w:t>89.15</w:t>
            </w:r>
          </w:p>
        </w:tc>
      </w:tr>
      <w:tr w:rsidR="00650A9A" w14:paraId="481F939C" w14:textId="77777777" w:rsidTr="002F4802">
        <w:trPr>
          <w:cantSplit/>
          <w:trHeight w:val="207"/>
          <w:jc w:val="center"/>
        </w:trPr>
        <w:tc>
          <w:tcPr>
            <w:tcW w:w="373" w:type="pct"/>
            <w:vMerge/>
            <w:vAlign w:val="center"/>
          </w:tcPr>
          <w:p w14:paraId="4B272AC5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3" w:type="pct"/>
            <w:gridSpan w:val="3"/>
            <w:vMerge/>
            <w:vAlign w:val="center"/>
          </w:tcPr>
          <w:p w14:paraId="38A0A920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71" w:type="pct"/>
            <w:vMerge/>
            <w:vAlign w:val="center"/>
          </w:tcPr>
          <w:p w14:paraId="0684F723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84" w:type="pct"/>
            <w:vAlign w:val="center"/>
          </w:tcPr>
          <w:p w14:paraId="3609AA45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支出预算合计</w:t>
            </w:r>
          </w:p>
        </w:tc>
        <w:tc>
          <w:tcPr>
            <w:tcW w:w="729" w:type="pct"/>
            <w:vAlign w:val="center"/>
          </w:tcPr>
          <w:p w14:paraId="2BD5E785" w14:textId="77777777" w:rsidR="00650A9A" w:rsidRDefault="00650A9A" w:rsidP="002F4802">
            <w:pPr>
              <w:jc w:val="center"/>
              <w:rPr>
                <w:rFonts w:ascii="Times New Roman" w:eastAsiaTheme="minorEastAsia" w:hAnsi="Times New Roman" w:hint="eastAsia"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 w:val="18"/>
                <w:szCs w:val="18"/>
              </w:rPr>
              <w:t>89.15</w:t>
            </w:r>
          </w:p>
        </w:tc>
      </w:tr>
      <w:tr w:rsidR="00650A9A" w14:paraId="716A7003" w14:textId="77777777" w:rsidTr="002F4802">
        <w:trPr>
          <w:cantSplit/>
          <w:trHeight w:val="303"/>
          <w:jc w:val="center"/>
        </w:trPr>
        <w:tc>
          <w:tcPr>
            <w:tcW w:w="373" w:type="pct"/>
            <w:vMerge w:val="restart"/>
            <w:textDirection w:val="tbLrV"/>
            <w:vAlign w:val="center"/>
          </w:tcPr>
          <w:p w14:paraId="7E6EADA5" w14:textId="77777777" w:rsidR="00650A9A" w:rsidRDefault="00650A9A" w:rsidP="002F4802">
            <w:pPr>
              <w:ind w:left="113" w:right="113"/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kern w:val="0"/>
                <w:sz w:val="18"/>
                <w:szCs w:val="18"/>
              </w:rPr>
              <w:t>绩</w:t>
            </w:r>
            <w:r>
              <w:rPr>
                <w:rFonts w:ascii="Times New Roman" w:eastAsiaTheme="minorEastAsia" w:hAnsi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EastAsia" w:hAnsi="Times New Roman"/>
                <w:bCs/>
                <w:kern w:val="0"/>
                <w:sz w:val="18"/>
                <w:szCs w:val="18"/>
              </w:rPr>
              <w:t>效</w:t>
            </w:r>
            <w:r>
              <w:rPr>
                <w:rFonts w:ascii="Times New Roman" w:eastAsiaTheme="minorEastAsia" w:hAnsi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EastAsia" w:hAnsi="Times New Roman"/>
                <w:bCs/>
                <w:kern w:val="0"/>
                <w:sz w:val="18"/>
                <w:szCs w:val="18"/>
              </w:rPr>
              <w:t>指</w:t>
            </w:r>
            <w:r>
              <w:rPr>
                <w:rFonts w:ascii="Times New Roman" w:eastAsiaTheme="minorEastAsia" w:hAnsi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EastAsia" w:hAnsi="Times New Roman"/>
                <w:bCs/>
                <w:kern w:val="0"/>
                <w:sz w:val="18"/>
                <w:szCs w:val="18"/>
              </w:rPr>
              <w:t>标</w:t>
            </w:r>
          </w:p>
        </w:tc>
        <w:tc>
          <w:tcPr>
            <w:tcW w:w="831" w:type="pct"/>
            <w:vAlign w:val="center"/>
          </w:tcPr>
          <w:p w14:paraId="77089B4F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812" w:type="pct"/>
            <w:gridSpan w:val="2"/>
            <w:vAlign w:val="center"/>
          </w:tcPr>
          <w:p w14:paraId="203B1605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571" w:type="pct"/>
            <w:vAlign w:val="center"/>
          </w:tcPr>
          <w:p w14:paraId="15C87C16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1413" w:type="pct"/>
            <w:gridSpan w:val="2"/>
            <w:vAlign w:val="center"/>
          </w:tcPr>
          <w:p w14:paraId="474D094B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  <w:t>指标值</w:t>
            </w:r>
          </w:p>
        </w:tc>
      </w:tr>
      <w:tr w:rsidR="00650A9A" w14:paraId="6D059AF9" w14:textId="77777777" w:rsidTr="002F4802">
        <w:trPr>
          <w:cantSplit/>
          <w:trHeight w:val="109"/>
          <w:jc w:val="center"/>
        </w:trPr>
        <w:tc>
          <w:tcPr>
            <w:tcW w:w="373" w:type="pct"/>
            <w:vMerge/>
            <w:vAlign w:val="center"/>
          </w:tcPr>
          <w:p w14:paraId="1B582744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vMerge w:val="restart"/>
            <w:vAlign w:val="center"/>
          </w:tcPr>
          <w:p w14:paraId="1FE71F11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  <w:t>基本运行指标</w:t>
            </w:r>
          </w:p>
        </w:tc>
        <w:tc>
          <w:tcPr>
            <w:tcW w:w="812" w:type="pct"/>
            <w:gridSpan w:val="2"/>
            <w:vMerge w:val="restart"/>
            <w:vAlign w:val="center"/>
          </w:tcPr>
          <w:p w14:paraId="009F8DF8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  <w:t>预算收支管理</w:t>
            </w:r>
          </w:p>
        </w:tc>
        <w:tc>
          <w:tcPr>
            <w:tcW w:w="1571" w:type="pct"/>
            <w:vAlign w:val="center"/>
          </w:tcPr>
          <w:p w14:paraId="04161ED1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  <w:t>预算执行率</w:t>
            </w:r>
          </w:p>
        </w:tc>
        <w:tc>
          <w:tcPr>
            <w:tcW w:w="1413" w:type="pct"/>
            <w:gridSpan w:val="2"/>
            <w:vAlign w:val="center"/>
          </w:tcPr>
          <w:p w14:paraId="5FA8E27C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≤</w:t>
            </w:r>
            <w:r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100%</w:t>
            </w:r>
          </w:p>
        </w:tc>
      </w:tr>
      <w:tr w:rsidR="00650A9A" w14:paraId="6D86C49C" w14:textId="77777777" w:rsidTr="002F4802">
        <w:trPr>
          <w:cantSplit/>
          <w:trHeight w:val="109"/>
          <w:jc w:val="center"/>
        </w:trPr>
        <w:tc>
          <w:tcPr>
            <w:tcW w:w="373" w:type="pct"/>
            <w:vMerge/>
            <w:vAlign w:val="center"/>
          </w:tcPr>
          <w:p w14:paraId="0B1740F1" w14:textId="77777777" w:rsidR="00650A9A" w:rsidRDefault="00650A9A" w:rsidP="002F4802">
            <w:pPr>
              <w:jc w:val="center"/>
            </w:pPr>
          </w:p>
        </w:tc>
        <w:tc>
          <w:tcPr>
            <w:tcW w:w="831" w:type="pct"/>
            <w:vMerge/>
            <w:vAlign w:val="center"/>
          </w:tcPr>
          <w:p w14:paraId="1623020B" w14:textId="77777777" w:rsidR="00650A9A" w:rsidRDefault="00650A9A" w:rsidP="002F4802">
            <w:pPr>
              <w:jc w:val="center"/>
            </w:pPr>
          </w:p>
        </w:tc>
        <w:tc>
          <w:tcPr>
            <w:tcW w:w="812" w:type="pct"/>
            <w:gridSpan w:val="2"/>
            <w:vMerge/>
            <w:vAlign w:val="center"/>
          </w:tcPr>
          <w:p w14:paraId="58122514" w14:textId="77777777" w:rsidR="00650A9A" w:rsidRDefault="00650A9A" w:rsidP="002F4802">
            <w:pPr>
              <w:jc w:val="center"/>
            </w:pPr>
          </w:p>
        </w:tc>
        <w:tc>
          <w:tcPr>
            <w:tcW w:w="1571" w:type="pct"/>
            <w:vAlign w:val="center"/>
          </w:tcPr>
          <w:p w14:paraId="4B255C3D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  <w:t>预算调整率</w:t>
            </w:r>
          </w:p>
        </w:tc>
        <w:tc>
          <w:tcPr>
            <w:tcW w:w="1413" w:type="pct"/>
            <w:gridSpan w:val="2"/>
            <w:vAlign w:val="center"/>
          </w:tcPr>
          <w:p w14:paraId="7350602E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≤</w:t>
            </w:r>
            <w:r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650A9A" w14:paraId="06407CC2" w14:textId="77777777" w:rsidTr="002F4802">
        <w:trPr>
          <w:cantSplit/>
          <w:trHeight w:val="319"/>
          <w:jc w:val="center"/>
        </w:trPr>
        <w:tc>
          <w:tcPr>
            <w:tcW w:w="373" w:type="pct"/>
            <w:vMerge/>
            <w:vAlign w:val="center"/>
          </w:tcPr>
          <w:p w14:paraId="66319745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vMerge/>
            <w:vAlign w:val="center"/>
          </w:tcPr>
          <w:p w14:paraId="178522FC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14:paraId="699BED1E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pct"/>
            <w:vAlign w:val="center"/>
          </w:tcPr>
          <w:p w14:paraId="1DE4945B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  <w:t>“</w:t>
            </w:r>
            <w:r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  <w:t>三公</w:t>
            </w:r>
            <w:r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  <w:t>”</w:t>
            </w:r>
            <w:r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  <w:t>经费控制率</w:t>
            </w:r>
          </w:p>
        </w:tc>
        <w:tc>
          <w:tcPr>
            <w:tcW w:w="1413" w:type="pct"/>
            <w:gridSpan w:val="2"/>
            <w:vAlign w:val="center"/>
          </w:tcPr>
          <w:p w14:paraId="651C3595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≤</w:t>
            </w:r>
            <w:r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100%</w:t>
            </w:r>
          </w:p>
        </w:tc>
      </w:tr>
      <w:tr w:rsidR="00650A9A" w14:paraId="6355CB16" w14:textId="77777777" w:rsidTr="002F4802">
        <w:trPr>
          <w:cantSplit/>
          <w:trHeight w:val="319"/>
          <w:jc w:val="center"/>
        </w:trPr>
        <w:tc>
          <w:tcPr>
            <w:tcW w:w="373" w:type="pct"/>
            <w:vMerge/>
            <w:vAlign w:val="center"/>
          </w:tcPr>
          <w:p w14:paraId="72FED9F8" w14:textId="77777777" w:rsidR="00650A9A" w:rsidRDefault="00650A9A" w:rsidP="002F4802">
            <w:pPr>
              <w:jc w:val="center"/>
            </w:pPr>
          </w:p>
        </w:tc>
        <w:tc>
          <w:tcPr>
            <w:tcW w:w="831" w:type="pct"/>
            <w:vMerge/>
            <w:vAlign w:val="center"/>
          </w:tcPr>
          <w:p w14:paraId="35FCE17A" w14:textId="77777777" w:rsidR="00650A9A" w:rsidRDefault="00650A9A" w:rsidP="002F4802">
            <w:pPr>
              <w:jc w:val="center"/>
            </w:pPr>
          </w:p>
        </w:tc>
        <w:tc>
          <w:tcPr>
            <w:tcW w:w="812" w:type="pct"/>
            <w:gridSpan w:val="2"/>
            <w:vMerge/>
            <w:vAlign w:val="center"/>
          </w:tcPr>
          <w:p w14:paraId="4162CBD4" w14:textId="77777777" w:rsidR="00650A9A" w:rsidRDefault="00650A9A" w:rsidP="002F4802">
            <w:pPr>
              <w:jc w:val="center"/>
            </w:pPr>
          </w:p>
        </w:tc>
        <w:tc>
          <w:tcPr>
            <w:tcW w:w="1571" w:type="pct"/>
            <w:vAlign w:val="center"/>
          </w:tcPr>
          <w:p w14:paraId="06325AF0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  <w:t>结转结余变动率</w:t>
            </w:r>
          </w:p>
        </w:tc>
        <w:tc>
          <w:tcPr>
            <w:tcW w:w="1413" w:type="pct"/>
            <w:gridSpan w:val="2"/>
            <w:vAlign w:val="center"/>
          </w:tcPr>
          <w:p w14:paraId="54D75146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≤</w:t>
            </w:r>
            <w:r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650A9A" w14:paraId="42EA50C8" w14:textId="77777777" w:rsidTr="002F4802">
        <w:trPr>
          <w:cantSplit/>
          <w:trHeight w:val="163"/>
          <w:jc w:val="center"/>
        </w:trPr>
        <w:tc>
          <w:tcPr>
            <w:tcW w:w="373" w:type="pct"/>
            <w:vMerge/>
            <w:vAlign w:val="center"/>
          </w:tcPr>
          <w:p w14:paraId="6D5CF0F8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vMerge/>
            <w:vAlign w:val="center"/>
          </w:tcPr>
          <w:p w14:paraId="21953C1A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12" w:type="pct"/>
            <w:gridSpan w:val="2"/>
            <w:vMerge w:val="restart"/>
            <w:vAlign w:val="center"/>
          </w:tcPr>
          <w:p w14:paraId="752F7B66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  <w:t>财会管理</w:t>
            </w:r>
          </w:p>
        </w:tc>
        <w:tc>
          <w:tcPr>
            <w:tcW w:w="1571" w:type="pct"/>
            <w:vAlign w:val="center"/>
          </w:tcPr>
          <w:p w14:paraId="399DDC9C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  <w:t>资金使用合</w:t>
            </w:r>
            <w:proofErr w:type="gramStart"/>
            <w:r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  <w:t>规</w:t>
            </w:r>
            <w:proofErr w:type="gramEnd"/>
            <w:r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  <w:t>性</w:t>
            </w:r>
          </w:p>
        </w:tc>
        <w:tc>
          <w:tcPr>
            <w:tcW w:w="1413" w:type="pct"/>
            <w:gridSpan w:val="2"/>
            <w:vAlign w:val="center"/>
          </w:tcPr>
          <w:p w14:paraId="78251D84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合</w:t>
            </w:r>
            <w:proofErr w:type="gramStart"/>
            <w:r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规</w:t>
            </w:r>
            <w:proofErr w:type="gramEnd"/>
          </w:p>
        </w:tc>
      </w:tr>
      <w:tr w:rsidR="00650A9A" w14:paraId="49D23A31" w14:textId="77777777" w:rsidTr="002F4802">
        <w:trPr>
          <w:cantSplit/>
          <w:trHeight w:val="163"/>
          <w:jc w:val="center"/>
        </w:trPr>
        <w:tc>
          <w:tcPr>
            <w:tcW w:w="373" w:type="pct"/>
            <w:vMerge/>
            <w:vAlign w:val="center"/>
          </w:tcPr>
          <w:p w14:paraId="3229DE00" w14:textId="77777777" w:rsidR="00650A9A" w:rsidRDefault="00650A9A" w:rsidP="002F4802">
            <w:pPr>
              <w:jc w:val="center"/>
            </w:pPr>
          </w:p>
        </w:tc>
        <w:tc>
          <w:tcPr>
            <w:tcW w:w="831" w:type="pct"/>
            <w:vMerge/>
            <w:vAlign w:val="center"/>
          </w:tcPr>
          <w:p w14:paraId="0B367B92" w14:textId="77777777" w:rsidR="00650A9A" w:rsidRDefault="00650A9A" w:rsidP="002F4802">
            <w:pPr>
              <w:jc w:val="center"/>
            </w:pPr>
          </w:p>
        </w:tc>
        <w:tc>
          <w:tcPr>
            <w:tcW w:w="812" w:type="pct"/>
            <w:gridSpan w:val="2"/>
            <w:vMerge/>
            <w:vAlign w:val="center"/>
          </w:tcPr>
          <w:p w14:paraId="442F5426" w14:textId="77777777" w:rsidR="00650A9A" w:rsidRDefault="00650A9A" w:rsidP="002F4802">
            <w:pPr>
              <w:jc w:val="center"/>
            </w:pPr>
          </w:p>
        </w:tc>
        <w:tc>
          <w:tcPr>
            <w:tcW w:w="1571" w:type="pct"/>
            <w:vAlign w:val="center"/>
          </w:tcPr>
          <w:p w14:paraId="66BC13EA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  <w:t>会计和内控制度执行有效性</w:t>
            </w:r>
          </w:p>
        </w:tc>
        <w:tc>
          <w:tcPr>
            <w:tcW w:w="1413" w:type="pct"/>
            <w:gridSpan w:val="2"/>
            <w:vAlign w:val="center"/>
          </w:tcPr>
          <w:p w14:paraId="5854D73E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有效</w:t>
            </w:r>
          </w:p>
        </w:tc>
      </w:tr>
      <w:tr w:rsidR="00650A9A" w14:paraId="0F8FFDAC" w14:textId="77777777" w:rsidTr="002F4802">
        <w:trPr>
          <w:cantSplit/>
          <w:trHeight w:val="163"/>
          <w:jc w:val="center"/>
        </w:trPr>
        <w:tc>
          <w:tcPr>
            <w:tcW w:w="373" w:type="pct"/>
            <w:vMerge/>
            <w:vAlign w:val="center"/>
          </w:tcPr>
          <w:p w14:paraId="210F4D62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vMerge/>
            <w:vAlign w:val="center"/>
          </w:tcPr>
          <w:p w14:paraId="63186B70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12" w:type="pct"/>
            <w:gridSpan w:val="2"/>
            <w:vMerge w:val="restart"/>
            <w:vAlign w:val="center"/>
          </w:tcPr>
          <w:p w14:paraId="3ADE826D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  <w:t>采购管理</w:t>
            </w:r>
          </w:p>
        </w:tc>
        <w:tc>
          <w:tcPr>
            <w:tcW w:w="1571" w:type="pct"/>
            <w:vAlign w:val="center"/>
          </w:tcPr>
          <w:p w14:paraId="053E682B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  <w:t>政府采购规范性</w:t>
            </w:r>
          </w:p>
        </w:tc>
        <w:tc>
          <w:tcPr>
            <w:tcW w:w="1413" w:type="pct"/>
            <w:gridSpan w:val="2"/>
            <w:vAlign w:val="center"/>
          </w:tcPr>
          <w:p w14:paraId="462EE18F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规范</w:t>
            </w:r>
          </w:p>
        </w:tc>
      </w:tr>
      <w:tr w:rsidR="00650A9A" w14:paraId="6B4CBB30" w14:textId="77777777" w:rsidTr="002F4802">
        <w:trPr>
          <w:cantSplit/>
          <w:trHeight w:val="163"/>
          <w:jc w:val="center"/>
        </w:trPr>
        <w:tc>
          <w:tcPr>
            <w:tcW w:w="373" w:type="pct"/>
            <w:vMerge/>
            <w:vAlign w:val="center"/>
          </w:tcPr>
          <w:p w14:paraId="22037758" w14:textId="77777777" w:rsidR="00650A9A" w:rsidRDefault="00650A9A" w:rsidP="002F4802">
            <w:pPr>
              <w:jc w:val="center"/>
            </w:pPr>
          </w:p>
        </w:tc>
        <w:tc>
          <w:tcPr>
            <w:tcW w:w="831" w:type="pct"/>
            <w:vMerge/>
            <w:vAlign w:val="center"/>
          </w:tcPr>
          <w:p w14:paraId="7A0625DC" w14:textId="77777777" w:rsidR="00650A9A" w:rsidRDefault="00650A9A" w:rsidP="002F4802">
            <w:pPr>
              <w:jc w:val="center"/>
            </w:pPr>
          </w:p>
        </w:tc>
        <w:tc>
          <w:tcPr>
            <w:tcW w:w="812" w:type="pct"/>
            <w:gridSpan w:val="2"/>
            <w:vMerge/>
            <w:vAlign w:val="center"/>
          </w:tcPr>
          <w:p w14:paraId="58E76048" w14:textId="77777777" w:rsidR="00650A9A" w:rsidRDefault="00650A9A" w:rsidP="002F4802">
            <w:pPr>
              <w:jc w:val="center"/>
            </w:pPr>
          </w:p>
        </w:tc>
        <w:tc>
          <w:tcPr>
            <w:tcW w:w="1571" w:type="pct"/>
            <w:vAlign w:val="center"/>
          </w:tcPr>
          <w:p w14:paraId="3F6591A2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  <w:t>政府采购节约率</w:t>
            </w:r>
          </w:p>
        </w:tc>
        <w:tc>
          <w:tcPr>
            <w:tcW w:w="1413" w:type="pct"/>
            <w:gridSpan w:val="2"/>
            <w:vAlign w:val="center"/>
          </w:tcPr>
          <w:p w14:paraId="3690C7C6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  <w:t>≥</w:t>
            </w:r>
            <w:r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10%</w:t>
            </w:r>
          </w:p>
        </w:tc>
      </w:tr>
      <w:tr w:rsidR="00650A9A" w14:paraId="1B824E05" w14:textId="77777777" w:rsidTr="002F4802">
        <w:trPr>
          <w:cantSplit/>
          <w:trHeight w:val="163"/>
          <w:jc w:val="center"/>
        </w:trPr>
        <w:tc>
          <w:tcPr>
            <w:tcW w:w="373" w:type="pct"/>
            <w:vMerge/>
            <w:vAlign w:val="center"/>
          </w:tcPr>
          <w:p w14:paraId="79B60C7B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vMerge/>
            <w:vAlign w:val="center"/>
          </w:tcPr>
          <w:p w14:paraId="5809C830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12" w:type="pct"/>
            <w:gridSpan w:val="2"/>
            <w:vMerge w:val="restart"/>
            <w:vAlign w:val="center"/>
          </w:tcPr>
          <w:p w14:paraId="0A51BCDF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  <w:t>资产管理</w:t>
            </w:r>
          </w:p>
        </w:tc>
        <w:tc>
          <w:tcPr>
            <w:tcW w:w="1571" w:type="pct"/>
            <w:vAlign w:val="center"/>
          </w:tcPr>
          <w:p w14:paraId="7CC76BE8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  <w:t>资产管理规范性</w:t>
            </w:r>
          </w:p>
        </w:tc>
        <w:tc>
          <w:tcPr>
            <w:tcW w:w="1413" w:type="pct"/>
            <w:gridSpan w:val="2"/>
            <w:vAlign w:val="center"/>
          </w:tcPr>
          <w:p w14:paraId="0983ACA1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规范</w:t>
            </w:r>
          </w:p>
        </w:tc>
      </w:tr>
      <w:tr w:rsidR="00650A9A" w14:paraId="0D4FBD99" w14:textId="77777777" w:rsidTr="002F4802">
        <w:trPr>
          <w:cantSplit/>
          <w:trHeight w:val="163"/>
          <w:jc w:val="center"/>
        </w:trPr>
        <w:tc>
          <w:tcPr>
            <w:tcW w:w="373" w:type="pct"/>
            <w:vMerge/>
            <w:vAlign w:val="center"/>
          </w:tcPr>
          <w:p w14:paraId="70F7CBC3" w14:textId="77777777" w:rsidR="00650A9A" w:rsidRDefault="00650A9A" w:rsidP="002F4802">
            <w:pPr>
              <w:jc w:val="center"/>
            </w:pPr>
          </w:p>
        </w:tc>
        <w:tc>
          <w:tcPr>
            <w:tcW w:w="831" w:type="pct"/>
            <w:vMerge/>
            <w:vAlign w:val="center"/>
          </w:tcPr>
          <w:p w14:paraId="6D50EFA6" w14:textId="77777777" w:rsidR="00650A9A" w:rsidRDefault="00650A9A" w:rsidP="002F4802">
            <w:pPr>
              <w:jc w:val="center"/>
            </w:pPr>
          </w:p>
        </w:tc>
        <w:tc>
          <w:tcPr>
            <w:tcW w:w="812" w:type="pct"/>
            <w:gridSpan w:val="2"/>
            <w:vMerge/>
            <w:vAlign w:val="center"/>
          </w:tcPr>
          <w:p w14:paraId="55069E3A" w14:textId="77777777" w:rsidR="00650A9A" w:rsidRDefault="00650A9A" w:rsidP="002F4802">
            <w:pPr>
              <w:jc w:val="center"/>
            </w:pPr>
          </w:p>
        </w:tc>
        <w:tc>
          <w:tcPr>
            <w:tcW w:w="1571" w:type="pct"/>
            <w:vAlign w:val="center"/>
          </w:tcPr>
          <w:p w14:paraId="79F0F8B3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  <w:t>固定资产利用率</w:t>
            </w:r>
          </w:p>
        </w:tc>
        <w:tc>
          <w:tcPr>
            <w:tcW w:w="1413" w:type="pct"/>
            <w:gridSpan w:val="2"/>
            <w:vAlign w:val="center"/>
          </w:tcPr>
          <w:p w14:paraId="2C81DEDE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≥</w:t>
            </w:r>
            <w:r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50%</w:t>
            </w:r>
          </w:p>
        </w:tc>
      </w:tr>
      <w:tr w:rsidR="00650A9A" w14:paraId="3DBEBA3E" w14:textId="77777777" w:rsidTr="002F4802">
        <w:trPr>
          <w:cantSplit/>
          <w:trHeight w:val="20"/>
          <w:jc w:val="center"/>
        </w:trPr>
        <w:tc>
          <w:tcPr>
            <w:tcW w:w="373" w:type="pct"/>
            <w:vMerge/>
            <w:vAlign w:val="center"/>
          </w:tcPr>
          <w:p w14:paraId="47294CFB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vMerge/>
            <w:vAlign w:val="center"/>
          </w:tcPr>
          <w:p w14:paraId="167B0E15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12" w:type="pct"/>
            <w:gridSpan w:val="2"/>
            <w:vAlign w:val="center"/>
          </w:tcPr>
          <w:p w14:paraId="09D7E764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  <w:t>人员管理</w:t>
            </w:r>
          </w:p>
        </w:tc>
        <w:tc>
          <w:tcPr>
            <w:tcW w:w="1571" w:type="pct"/>
            <w:vAlign w:val="center"/>
          </w:tcPr>
          <w:p w14:paraId="3AD49DCD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  <w:t>在职人员控制率</w:t>
            </w:r>
          </w:p>
        </w:tc>
        <w:tc>
          <w:tcPr>
            <w:tcW w:w="1413" w:type="pct"/>
            <w:gridSpan w:val="2"/>
            <w:vAlign w:val="center"/>
          </w:tcPr>
          <w:p w14:paraId="09B69D57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≤</w:t>
            </w:r>
            <w:r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10%</w:t>
            </w:r>
          </w:p>
        </w:tc>
      </w:tr>
      <w:tr w:rsidR="00650A9A" w14:paraId="627FD7E4" w14:textId="77777777" w:rsidTr="002F4802">
        <w:trPr>
          <w:cantSplit/>
          <w:trHeight w:val="20"/>
          <w:jc w:val="center"/>
        </w:trPr>
        <w:tc>
          <w:tcPr>
            <w:tcW w:w="373" w:type="pct"/>
            <w:vMerge/>
            <w:vAlign w:val="center"/>
          </w:tcPr>
          <w:p w14:paraId="58FBB9BC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vMerge/>
            <w:vAlign w:val="center"/>
          </w:tcPr>
          <w:p w14:paraId="4C1139A3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12" w:type="pct"/>
            <w:gridSpan w:val="2"/>
            <w:vAlign w:val="center"/>
          </w:tcPr>
          <w:p w14:paraId="4BDD01F9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  <w:t>绩效管理</w:t>
            </w:r>
          </w:p>
        </w:tc>
        <w:tc>
          <w:tcPr>
            <w:tcW w:w="1571" w:type="pct"/>
            <w:vAlign w:val="center"/>
          </w:tcPr>
          <w:p w14:paraId="78A18C8A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  <w:t>预算绩效管理工作成效</w:t>
            </w:r>
          </w:p>
        </w:tc>
        <w:tc>
          <w:tcPr>
            <w:tcW w:w="1413" w:type="pct"/>
            <w:gridSpan w:val="2"/>
            <w:vAlign w:val="center"/>
          </w:tcPr>
          <w:p w14:paraId="6899773A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较上年提升</w:t>
            </w:r>
          </w:p>
        </w:tc>
      </w:tr>
      <w:tr w:rsidR="00650A9A" w14:paraId="7C9BD111" w14:textId="77777777" w:rsidTr="002F4802">
        <w:trPr>
          <w:cantSplit/>
          <w:trHeight w:val="20"/>
          <w:jc w:val="center"/>
        </w:trPr>
        <w:tc>
          <w:tcPr>
            <w:tcW w:w="373" w:type="pct"/>
            <w:vMerge/>
            <w:vAlign w:val="center"/>
          </w:tcPr>
          <w:p w14:paraId="5D8A2E47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vMerge w:val="restart"/>
            <w:vAlign w:val="center"/>
          </w:tcPr>
          <w:p w14:paraId="191E3B94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  <w:t>重点履职指标</w:t>
            </w:r>
          </w:p>
        </w:tc>
        <w:tc>
          <w:tcPr>
            <w:tcW w:w="812" w:type="pct"/>
            <w:gridSpan w:val="2"/>
            <w:vAlign w:val="center"/>
          </w:tcPr>
          <w:p w14:paraId="37E051D1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571" w:type="pct"/>
            <w:vAlign w:val="center"/>
          </w:tcPr>
          <w:p w14:paraId="33AF897B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 w:rsidRPr="007F0494"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小麦</w:t>
            </w:r>
            <w:proofErr w:type="gramStart"/>
            <w:r w:rsidRPr="007F0494"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”</w:t>
            </w:r>
            <w:proofErr w:type="gramEnd"/>
            <w:r w:rsidRPr="007F0494"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一喷三防“实施面积</w:t>
            </w:r>
          </w:p>
        </w:tc>
        <w:tc>
          <w:tcPr>
            <w:tcW w:w="1413" w:type="pct"/>
            <w:gridSpan w:val="2"/>
            <w:vAlign w:val="center"/>
          </w:tcPr>
          <w:p w14:paraId="703A0341" w14:textId="77777777" w:rsidR="00650A9A" w:rsidRDefault="00650A9A" w:rsidP="002F4802">
            <w:pPr>
              <w:jc w:val="center"/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≥</w:t>
            </w:r>
            <w:r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万亩</w:t>
            </w:r>
          </w:p>
        </w:tc>
      </w:tr>
      <w:tr w:rsidR="00650A9A" w14:paraId="74BBBCEC" w14:textId="77777777" w:rsidTr="002F4802">
        <w:trPr>
          <w:cantSplit/>
          <w:trHeight w:val="20"/>
          <w:jc w:val="center"/>
        </w:trPr>
        <w:tc>
          <w:tcPr>
            <w:tcW w:w="373" w:type="pct"/>
            <w:vMerge/>
            <w:vAlign w:val="center"/>
          </w:tcPr>
          <w:p w14:paraId="00B06E25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vMerge/>
            <w:vAlign w:val="center"/>
          </w:tcPr>
          <w:p w14:paraId="0B7E2363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12" w:type="pct"/>
            <w:gridSpan w:val="2"/>
            <w:vAlign w:val="center"/>
          </w:tcPr>
          <w:p w14:paraId="01204B4F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1571" w:type="pct"/>
            <w:vAlign w:val="center"/>
          </w:tcPr>
          <w:p w14:paraId="4EF5D979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 w:rsidRPr="007F0494"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农作物病虫害统防统治覆盖率</w:t>
            </w:r>
          </w:p>
        </w:tc>
        <w:tc>
          <w:tcPr>
            <w:tcW w:w="1413" w:type="pct"/>
            <w:gridSpan w:val="2"/>
            <w:vAlign w:val="center"/>
          </w:tcPr>
          <w:p w14:paraId="48A4C8E4" w14:textId="77777777" w:rsidR="00650A9A" w:rsidRDefault="00650A9A" w:rsidP="002F4802">
            <w:pPr>
              <w:jc w:val="center"/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≥</w:t>
            </w:r>
            <w:r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48%</w:t>
            </w:r>
          </w:p>
        </w:tc>
      </w:tr>
      <w:tr w:rsidR="00650A9A" w14:paraId="62808DD4" w14:textId="77777777" w:rsidTr="002F4802">
        <w:trPr>
          <w:cantSplit/>
          <w:trHeight w:val="335"/>
          <w:jc w:val="center"/>
        </w:trPr>
        <w:tc>
          <w:tcPr>
            <w:tcW w:w="373" w:type="pct"/>
            <w:vMerge/>
            <w:vAlign w:val="center"/>
          </w:tcPr>
          <w:p w14:paraId="614BB1BA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vMerge/>
            <w:vAlign w:val="center"/>
          </w:tcPr>
          <w:p w14:paraId="2FEE207C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12" w:type="pct"/>
            <w:gridSpan w:val="2"/>
            <w:vAlign w:val="center"/>
          </w:tcPr>
          <w:p w14:paraId="5D610ECF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571" w:type="pct"/>
            <w:vAlign w:val="center"/>
          </w:tcPr>
          <w:p w14:paraId="6F820C43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 w:rsidRPr="00601E1C"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项目执行时效</w:t>
            </w:r>
          </w:p>
        </w:tc>
        <w:tc>
          <w:tcPr>
            <w:tcW w:w="1413" w:type="pct"/>
            <w:gridSpan w:val="2"/>
            <w:vAlign w:val="center"/>
          </w:tcPr>
          <w:p w14:paraId="6B1D6A36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 w:rsidRPr="00601E1C"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按照时间节点按时实施</w:t>
            </w:r>
          </w:p>
        </w:tc>
      </w:tr>
      <w:tr w:rsidR="00650A9A" w14:paraId="6B7D786D" w14:textId="77777777" w:rsidTr="002F4802">
        <w:trPr>
          <w:cantSplit/>
          <w:trHeight w:val="20"/>
          <w:jc w:val="center"/>
        </w:trPr>
        <w:tc>
          <w:tcPr>
            <w:tcW w:w="373" w:type="pct"/>
            <w:vMerge/>
            <w:vAlign w:val="center"/>
          </w:tcPr>
          <w:p w14:paraId="78CDF3BA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vMerge/>
            <w:vAlign w:val="center"/>
          </w:tcPr>
          <w:p w14:paraId="100C0E20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12" w:type="pct"/>
            <w:gridSpan w:val="2"/>
            <w:vMerge w:val="restart"/>
            <w:vAlign w:val="center"/>
          </w:tcPr>
          <w:p w14:paraId="3986964D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571" w:type="pct"/>
            <w:vAlign w:val="center"/>
          </w:tcPr>
          <w:p w14:paraId="7B40D60B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 w:rsidRPr="00601E1C"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小麦病虫害亩防治成本</w:t>
            </w:r>
          </w:p>
        </w:tc>
        <w:tc>
          <w:tcPr>
            <w:tcW w:w="1413" w:type="pct"/>
            <w:gridSpan w:val="2"/>
            <w:vAlign w:val="center"/>
          </w:tcPr>
          <w:p w14:paraId="01606E8B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 w:rsidRPr="00601E1C"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≤</w:t>
            </w:r>
            <w:r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元</w:t>
            </w:r>
          </w:p>
        </w:tc>
      </w:tr>
      <w:tr w:rsidR="00650A9A" w14:paraId="688DA8F5" w14:textId="77777777" w:rsidTr="002F4802">
        <w:trPr>
          <w:cantSplit/>
          <w:trHeight w:val="20"/>
          <w:jc w:val="center"/>
        </w:trPr>
        <w:tc>
          <w:tcPr>
            <w:tcW w:w="373" w:type="pct"/>
            <w:vMerge/>
            <w:vAlign w:val="center"/>
          </w:tcPr>
          <w:p w14:paraId="4781D4B3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vMerge/>
            <w:vAlign w:val="center"/>
          </w:tcPr>
          <w:p w14:paraId="5AC9BA02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14:paraId="07F1B68C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1" w:type="pct"/>
            <w:vAlign w:val="center"/>
          </w:tcPr>
          <w:p w14:paraId="5EF4C7D6" w14:textId="77777777" w:rsidR="00650A9A" w:rsidRPr="00601E1C" w:rsidRDefault="00650A9A" w:rsidP="002F4802">
            <w:pPr>
              <w:jc w:val="center"/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</w:pPr>
            <w:r w:rsidRPr="0008428A"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绿色高产高效创建物化成本（农业）</w:t>
            </w:r>
          </w:p>
        </w:tc>
        <w:tc>
          <w:tcPr>
            <w:tcW w:w="1413" w:type="pct"/>
            <w:gridSpan w:val="2"/>
            <w:vAlign w:val="center"/>
          </w:tcPr>
          <w:p w14:paraId="6FA358AC" w14:textId="77777777" w:rsidR="00650A9A" w:rsidRPr="00601E1C" w:rsidRDefault="00650A9A" w:rsidP="002F4802">
            <w:pPr>
              <w:jc w:val="center"/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</w:pPr>
            <w:r w:rsidRPr="00A91AA9"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比上年有所下降</w:t>
            </w:r>
          </w:p>
        </w:tc>
      </w:tr>
      <w:tr w:rsidR="00650A9A" w14:paraId="38EE3D8C" w14:textId="77777777" w:rsidTr="002F4802">
        <w:trPr>
          <w:cantSplit/>
          <w:trHeight w:val="234"/>
          <w:jc w:val="center"/>
        </w:trPr>
        <w:tc>
          <w:tcPr>
            <w:tcW w:w="373" w:type="pct"/>
            <w:vMerge/>
            <w:vAlign w:val="center"/>
          </w:tcPr>
          <w:p w14:paraId="1D979D31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vMerge w:val="restart"/>
            <w:vAlign w:val="center"/>
          </w:tcPr>
          <w:p w14:paraId="5C7620A3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  <w:t>部门综合指标</w:t>
            </w:r>
          </w:p>
        </w:tc>
        <w:tc>
          <w:tcPr>
            <w:tcW w:w="812" w:type="pct"/>
            <w:gridSpan w:val="2"/>
            <w:vAlign w:val="center"/>
          </w:tcPr>
          <w:p w14:paraId="3ACF0420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  <w:t>经济效益</w:t>
            </w:r>
          </w:p>
        </w:tc>
        <w:tc>
          <w:tcPr>
            <w:tcW w:w="1571" w:type="pct"/>
            <w:vAlign w:val="center"/>
          </w:tcPr>
          <w:p w14:paraId="32DE2395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  <w:t>农民增产增收（农业）</w:t>
            </w:r>
          </w:p>
        </w:tc>
        <w:tc>
          <w:tcPr>
            <w:tcW w:w="1413" w:type="pct"/>
            <w:gridSpan w:val="2"/>
            <w:vAlign w:val="center"/>
          </w:tcPr>
          <w:p w14:paraId="0F07CA72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  <w:t>比上年有所提高</w:t>
            </w:r>
          </w:p>
        </w:tc>
      </w:tr>
      <w:tr w:rsidR="00650A9A" w14:paraId="6D915EF8" w14:textId="77777777" w:rsidTr="002F4802">
        <w:trPr>
          <w:cantSplit/>
          <w:trHeight w:val="109"/>
          <w:jc w:val="center"/>
        </w:trPr>
        <w:tc>
          <w:tcPr>
            <w:tcW w:w="373" w:type="pct"/>
            <w:vMerge/>
            <w:vAlign w:val="center"/>
          </w:tcPr>
          <w:p w14:paraId="26BBFE4D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vMerge/>
            <w:vAlign w:val="center"/>
          </w:tcPr>
          <w:p w14:paraId="15178CAB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12" w:type="pct"/>
            <w:gridSpan w:val="2"/>
            <w:vAlign w:val="center"/>
          </w:tcPr>
          <w:p w14:paraId="437C348B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  <w:t>社会效益</w:t>
            </w:r>
          </w:p>
        </w:tc>
        <w:tc>
          <w:tcPr>
            <w:tcW w:w="1571" w:type="pct"/>
            <w:vAlign w:val="center"/>
          </w:tcPr>
          <w:p w14:paraId="0EF889B9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 w:rsidRPr="00601E1C"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各类项目资金使用无重大违纪问题</w:t>
            </w:r>
          </w:p>
        </w:tc>
        <w:tc>
          <w:tcPr>
            <w:tcW w:w="1413" w:type="pct"/>
            <w:gridSpan w:val="2"/>
            <w:vAlign w:val="center"/>
          </w:tcPr>
          <w:p w14:paraId="6FC82DC9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无</w:t>
            </w:r>
          </w:p>
        </w:tc>
      </w:tr>
      <w:tr w:rsidR="00650A9A" w14:paraId="06BBCF26" w14:textId="77777777" w:rsidTr="002F4802">
        <w:trPr>
          <w:cantSplit/>
          <w:trHeight w:val="109"/>
          <w:jc w:val="center"/>
        </w:trPr>
        <w:tc>
          <w:tcPr>
            <w:tcW w:w="373" w:type="pct"/>
            <w:vMerge/>
            <w:vAlign w:val="center"/>
          </w:tcPr>
          <w:p w14:paraId="7CF5401C" w14:textId="77777777" w:rsidR="00650A9A" w:rsidRDefault="00650A9A" w:rsidP="002F4802">
            <w:pPr>
              <w:jc w:val="center"/>
            </w:pPr>
          </w:p>
        </w:tc>
        <w:tc>
          <w:tcPr>
            <w:tcW w:w="831" w:type="pct"/>
            <w:vMerge/>
            <w:vAlign w:val="center"/>
          </w:tcPr>
          <w:p w14:paraId="67A9614A" w14:textId="77777777" w:rsidR="00650A9A" w:rsidRDefault="00650A9A" w:rsidP="002F4802">
            <w:pPr>
              <w:jc w:val="center"/>
            </w:pPr>
          </w:p>
        </w:tc>
        <w:tc>
          <w:tcPr>
            <w:tcW w:w="812" w:type="pct"/>
            <w:gridSpan w:val="2"/>
            <w:vAlign w:val="center"/>
          </w:tcPr>
          <w:p w14:paraId="68063C1B" w14:textId="77777777" w:rsidR="00650A9A" w:rsidRDefault="00650A9A" w:rsidP="002F4802">
            <w:pPr>
              <w:jc w:val="center"/>
            </w:pPr>
            <w:r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  <w:t>生态效益</w:t>
            </w:r>
          </w:p>
        </w:tc>
        <w:tc>
          <w:tcPr>
            <w:tcW w:w="1571" w:type="pct"/>
            <w:vAlign w:val="center"/>
          </w:tcPr>
          <w:p w14:paraId="523CCB0C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 w:rsidRPr="00601E1C"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农药减量</w:t>
            </w:r>
          </w:p>
        </w:tc>
        <w:tc>
          <w:tcPr>
            <w:tcW w:w="1413" w:type="pct"/>
            <w:gridSpan w:val="2"/>
            <w:vAlign w:val="center"/>
          </w:tcPr>
          <w:p w14:paraId="01467324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 w:rsidRPr="00601E1C"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较上年减少</w:t>
            </w:r>
          </w:p>
        </w:tc>
      </w:tr>
      <w:tr w:rsidR="00650A9A" w14:paraId="36EC2688" w14:textId="77777777" w:rsidTr="002F4802">
        <w:trPr>
          <w:cantSplit/>
          <w:trHeight w:val="109"/>
          <w:jc w:val="center"/>
        </w:trPr>
        <w:tc>
          <w:tcPr>
            <w:tcW w:w="373" w:type="pct"/>
            <w:vMerge/>
            <w:vAlign w:val="center"/>
          </w:tcPr>
          <w:p w14:paraId="6E069894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vMerge/>
            <w:vAlign w:val="center"/>
          </w:tcPr>
          <w:p w14:paraId="0E185ED1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12" w:type="pct"/>
            <w:gridSpan w:val="2"/>
            <w:vAlign w:val="center"/>
          </w:tcPr>
          <w:p w14:paraId="57FA2927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  <w:t>服务对象满意度</w:t>
            </w:r>
          </w:p>
        </w:tc>
        <w:tc>
          <w:tcPr>
            <w:tcW w:w="1571" w:type="pct"/>
            <w:vAlign w:val="center"/>
          </w:tcPr>
          <w:p w14:paraId="3309A3F8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  <w:t>受众满意度</w:t>
            </w:r>
          </w:p>
        </w:tc>
        <w:tc>
          <w:tcPr>
            <w:tcW w:w="1413" w:type="pct"/>
            <w:gridSpan w:val="2"/>
            <w:vAlign w:val="center"/>
          </w:tcPr>
          <w:p w14:paraId="13E44307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≥</w:t>
            </w:r>
            <w:r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85%</w:t>
            </w:r>
          </w:p>
        </w:tc>
      </w:tr>
      <w:tr w:rsidR="00650A9A" w14:paraId="52F5B7B5" w14:textId="77777777" w:rsidTr="002F4802">
        <w:trPr>
          <w:cantSplit/>
          <w:trHeight w:val="20"/>
          <w:jc w:val="center"/>
        </w:trPr>
        <w:tc>
          <w:tcPr>
            <w:tcW w:w="373" w:type="pct"/>
            <w:vMerge/>
            <w:vAlign w:val="center"/>
          </w:tcPr>
          <w:p w14:paraId="1C8EF1B8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vMerge w:val="restart"/>
            <w:vAlign w:val="center"/>
          </w:tcPr>
          <w:p w14:paraId="32DBF02B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 w:rsidRPr="0008428A"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可持续发展能力指标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14:paraId="3A9970AC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  <w:t>组织建设</w:t>
            </w:r>
          </w:p>
        </w:tc>
        <w:tc>
          <w:tcPr>
            <w:tcW w:w="1571" w:type="pct"/>
            <w:shd w:val="clear" w:color="auto" w:fill="auto"/>
            <w:vAlign w:val="center"/>
          </w:tcPr>
          <w:p w14:paraId="2B84422A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 w:rsidRPr="00A91AA9"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党建工作开展情况</w:t>
            </w:r>
          </w:p>
        </w:tc>
        <w:tc>
          <w:tcPr>
            <w:tcW w:w="1413" w:type="pct"/>
            <w:gridSpan w:val="2"/>
            <w:shd w:val="clear" w:color="auto" w:fill="auto"/>
            <w:vAlign w:val="center"/>
          </w:tcPr>
          <w:p w14:paraId="0BEB0A45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 w:rsidRPr="00A91AA9"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良好</w:t>
            </w:r>
          </w:p>
        </w:tc>
      </w:tr>
      <w:tr w:rsidR="00650A9A" w14:paraId="5B9312B9" w14:textId="77777777" w:rsidTr="002F4802">
        <w:trPr>
          <w:cantSplit/>
          <w:trHeight w:val="20"/>
          <w:jc w:val="center"/>
        </w:trPr>
        <w:tc>
          <w:tcPr>
            <w:tcW w:w="373" w:type="pct"/>
            <w:vMerge/>
            <w:vAlign w:val="center"/>
          </w:tcPr>
          <w:p w14:paraId="37956EE6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vMerge/>
            <w:vAlign w:val="center"/>
          </w:tcPr>
          <w:p w14:paraId="7ACC46B7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14:paraId="09C1E088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  <w:t>宣传培训</w:t>
            </w:r>
          </w:p>
        </w:tc>
        <w:tc>
          <w:tcPr>
            <w:tcW w:w="1571" w:type="pct"/>
            <w:shd w:val="clear" w:color="auto" w:fill="auto"/>
            <w:vAlign w:val="center"/>
          </w:tcPr>
          <w:p w14:paraId="6DCF733B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 w:rsidRPr="00A91AA9"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培训计划完成率</w:t>
            </w:r>
          </w:p>
        </w:tc>
        <w:tc>
          <w:tcPr>
            <w:tcW w:w="1413" w:type="pct"/>
            <w:gridSpan w:val="2"/>
            <w:shd w:val="clear" w:color="auto" w:fill="auto"/>
            <w:vAlign w:val="center"/>
          </w:tcPr>
          <w:p w14:paraId="4A84969E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 w:rsidRPr="00A91AA9"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≥</w:t>
            </w:r>
            <w:r w:rsidRPr="00A91AA9"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85%</w:t>
            </w:r>
          </w:p>
        </w:tc>
      </w:tr>
      <w:tr w:rsidR="00650A9A" w14:paraId="70BB16DF" w14:textId="77777777" w:rsidTr="002F4802">
        <w:trPr>
          <w:cantSplit/>
          <w:trHeight w:val="90"/>
          <w:jc w:val="center"/>
        </w:trPr>
        <w:tc>
          <w:tcPr>
            <w:tcW w:w="373" w:type="pct"/>
            <w:vMerge/>
            <w:vAlign w:val="center"/>
          </w:tcPr>
          <w:p w14:paraId="34422F8E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vMerge/>
            <w:shd w:val="clear" w:color="auto" w:fill="auto"/>
            <w:vAlign w:val="center"/>
          </w:tcPr>
          <w:p w14:paraId="6A272716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14:paraId="7B136249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  <w:t>制度建设</w:t>
            </w:r>
          </w:p>
        </w:tc>
        <w:tc>
          <w:tcPr>
            <w:tcW w:w="1571" w:type="pct"/>
            <w:shd w:val="clear" w:color="auto" w:fill="auto"/>
            <w:vAlign w:val="center"/>
          </w:tcPr>
          <w:p w14:paraId="31AE8EEB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 w:rsidRPr="00A91AA9"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制度完善情况</w:t>
            </w:r>
          </w:p>
        </w:tc>
        <w:tc>
          <w:tcPr>
            <w:tcW w:w="1413" w:type="pct"/>
            <w:gridSpan w:val="2"/>
            <w:shd w:val="clear" w:color="auto" w:fill="auto"/>
            <w:vAlign w:val="center"/>
          </w:tcPr>
          <w:p w14:paraId="10ADA5B7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 w:rsidRPr="00A91AA9"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完善</w:t>
            </w:r>
          </w:p>
        </w:tc>
      </w:tr>
      <w:tr w:rsidR="00650A9A" w14:paraId="392FE3E5" w14:textId="77777777" w:rsidTr="002F4802">
        <w:trPr>
          <w:cantSplit/>
          <w:trHeight w:val="163"/>
          <w:jc w:val="center"/>
        </w:trPr>
        <w:tc>
          <w:tcPr>
            <w:tcW w:w="373" w:type="pct"/>
            <w:vMerge/>
            <w:vAlign w:val="center"/>
          </w:tcPr>
          <w:p w14:paraId="54696E75" w14:textId="77777777" w:rsidR="00650A9A" w:rsidRDefault="00650A9A" w:rsidP="002F4802">
            <w:pPr>
              <w:jc w:val="center"/>
            </w:pPr>
          </w:p>
        </w:tc>
        <w:tc>
          <w:tcPr>
            <w:tcW w:w="831" w:type="pct"/>
            <w:vMerge/>
            <w:shd w:val="clear" w:color="auto" w:fill="auto"/>
            <w:vAlign w:val="center"/>
          </w:tcPr>
          <w:p w14:paraId="6BBF6BAC" w14:textId="77777777" w:rsidR="00650A9A" w:rsidRDefault="00650A9A" w:rsidP="002F4802">
            <w:pPr>
              <w:jc w:val="center"/>
            </w:pP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14:paraId="29929847" w14:textId="77777777" w:rsidR="00650A9A" w:rsidRDefault="00650A9A" w:rsidP="002F4802">
            <w:pPr>
              <w:jc w:val="center"/>
            </w:pPr>
            <w:r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  <w:t>改革创新</w:t>
            </w:r>
          </w:p>
        </w:tc>
        <w:tc>
          <w:tcPr>
            <w:tcW w:w="1571" w:type="pct"/>
            <w:shd w:val="clear" w:color="auto" w:fill="auto"/>
            <w:vAlign w:val="center"/>
          </w:tcPr>
          <w:p w14:paraId="77E899C1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 w:rsidRPr="00A91AA9"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试点工作开展情况</w:t>
            </w:r>
          </w:p>
        </w:tc>
        <w:tc>
          <w:tcPr>
            <w:tcW w:w="1413" w:type="pct"/>
            <w:gridSpan w:val="2"/>
            <w:shd w:val="clear" w:color="auto" w:fill="auto"/>
            <w:vAlign w:val="center"/>
          </w:tcPr>
          <w:p w14:paraId="315F89A2" w14:textId="77777777" w:rsidR="00650A9A" w:rsidRDefault="00650A9A" w:rsidP="002F4802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18"/>
                <w:szCs w:val="18"/>
              </w:rPr>
            </w:pPr>
            <w:r w:rsidRPr="00A91AA9">
              <w:rPr>
                <w:rFonts w:ascii="Times New Roman" w:eastAsiaTheme="minorEastAsia" w:hAnsi="Times New Roman" w:hint="eastAsia"/>
                <w:bCs/>
                <w:color w:val="000000"/>
                <w:sz w:val="18"/>
                <w:szCs w:val="18"/>
              </w:rPr>
              <w:t>良好</w:t>
            </w:r>
          </w:p>
        </w:tc>
      </w:tr>
    </w:tbl>
    <w:p w14:paraId="7D468C13" w14:textId="77777777" w:rsidR="00650A9A" w:rsidRDefault="00650A9A" w:rsidP="00650A9A">
      <w:pPr>
        <w:adjustRightInd w:val="0"/>
        <w:snapToGrid w:val="0"/>
        <w:spacing w:line="640" w:lineRule="exact"/>
        <w:contextualSpacing/>
        <w:rPr>
          <w:rFonts w:ascii="Times New Roman" w:eastAsia="黑体" w:hAnsi="Times New Roman" w:hint="eastAsia"/>
          <w:sz w:val="30"/>
          <w:szCs w:val="30"/>
        </w:rPr>
      </w:pPr>
    </w:p>
    <w:p w14:paraId="55BF8671" w14:textId="77777777" w:rsidR="00FE3174" w:rsidRDefault="00FE3174">
      <w:pPr>
        <w:rPr>
          <w:rFonts w:hint="eastAsia"/>
        </w:rPr>
      </w:pPr>
    </w:p>
    <w:sectPr w:rsidR="00FE3174" w:rsidSect="00650A9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08814" w14:textId="77777777" w:rsidR="00681831" w:rsidRDefault="00681831" w:rsidP="00650A9A">
      <w:pPr>
        <w:rPr>
          <w:rFonts w:hint="eastAsia"/>
        </w:rPr>
      </w:pPr>
      <w:r>
        <w:separator/>
      </w:r>
    </w:p>
  </w:endnote>
  <w:endnote w:type="continuationSeparator" w:id="0">
    <w:p w14:paraId="735C7DCA" w14:textId="77777777" w:rsidR="00681831" w:rsidRDefault="00681831" w:rsidP="00650A9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728D9" w14:textId="77777777" w:rsidR="00681831" w:rsidRDefault="00681831" w:rsidP="00650A9A">
      <w:pPr>
        <w:rPr>
          <w:rFonts w:hint="eastAsia"/>
        </w:rPr>
      </w:pPr>
      <w:r>
        <w:separator/>
      </w:r>
    </w:p>
  </w:footnote>
  <w:footnote w:type="continuationSeparator" w:id="0">
    <w:p w14:paraId="737A9B39" w14:textId="77777777" w:rsidR="00681831" w:rsidRDefault="00681831" w:rsidP="00650A9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526"/>
    <w:rsid w:val="0018781A"/>
    <w:rsid w:val="00473F71"/>
    <w:rsid w:val="00650A9A"/>
    <w:rsid w:val="00681831"/>
    <w:rsid w:val="00951526"/>
    <w:rsid w:val="00CF3094"/>
    <w:rsid w:val="00FE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8B2AA61-A15F-4072-9E3E-4474FE50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650A9A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515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5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52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52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52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52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52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52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5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15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15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15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152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515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15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15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15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15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1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5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15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52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15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526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9515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15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15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152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50A9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50A9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50A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50A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8618093830845</dc:creator>
  <cp:keywords/>
  <dc:description/>
  <cp:lastModifiedBy>8618093830845</cp:lastModifiedBy>
  <cp:revision>2</cp:revision>
  <dcterms:created xsi:type="dcterms:W3CDTF">2025-02-21T07:48:00Z</dcterms:created>
  <dcterms:modified xsi:type="dcterms:W3CDTF">2025-02-21T07:49:00Z</dcterms:modified>
</cp:coreProperties>
</file>