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488DE">
      <w:pPr>
        <w:pStyle w:val="3"/>
        <w:spacing w:line="680" w:lineRule="exact"/>
        <w:ind w:left="113"/>
        <w:rPr>
          <w:rFonts w:ascii="宋体" w:hAnsi="宋体" w:eastAsia="宋体" w:cs="Times New Roman"/>
          <w:b/>
          <w:sz w:val="44"/>
          <w:szCs w:val="44"/>
        </w:rPr>
      </w:pPr>
      <w:r>
        <w:rPr>
          <w:rFonts w:hint="eastAsia" w:ascii="黑体" w:hAnsi="黑体" w:eastAsia="黑体" w:cs="黑体"/>
        </w:rPr>
        <w:t>附件1</w:t>
      </w:r>
    </w:p>
    <w:p w14:paraId="78C99B75">
      <w:pPr>
        <w:spacing w:line="680" w:lineRule="exact"/>
        <w:ind w:left="6" w:right="4"/>
        <w:jc w:val="center"/>
        <w:rPr>
          <w:rFonts w:ascii="宋体" w:hAnsi="宋体" w:eastAsia="宋体" w:cs="Times New Roman"/>
          <w:b/>
          <w:sz w:val="44"/>
          <w:szCs w:val="44"/>
        </w:rPr>
      </w:pPr>
    </w:p>
    <w:p w14:paraId="6D49DF60">
      <w:pPr>
        <w:spacing w:line="680" w:lineRule="exact"/>
        <w:ind w:left="6" w:right="4"/>
        <w:jc w:val="center"/>
        <w:rPr>
          <w:rFonts w:hint="eastAsia" w:ascii="宋体" w:hAnsi="宋体" w:eastAsia="宋体"/>
          <w:b/>
          <w:bCs/>
          <w:sz w:val="44"/>
          <w:szCs w:val="44"/>
          <w:lang w:val="en-US" w:eastAsia="zh-CN"/>
        </w:rPr>
      </w:pPr>
      <w:r>
        <w:rPr>
          <w:rFonts w:hint="eastAsia" w:ascii="宋体" w:hAnsi="宋体" w:eastAsia="宋体"/>
          <w:b/>
          <w:bCs/>
          <w:sz w:val="44"/>
          <w:szCs w:val="44"/>
          <w:lang w:val="en-US" w:eastAsia="zh-CN"/>
        </w:rPr>
        <w:t>四门镇上湾村乡村建设示范村巩固提升</w:t>
      </w:r>
    </w:p>
    <w:p w14:paraId="52853615">
      <w:pPr>
        <w:spacing w:line="680" w:lineRule="exact"/>
        <w:ind w:left="6" w:right="4"/>
        <w:jc w:val="center"/>
        <w:rPr>
          <w:rFonts w:hint="eastAsia" w:ascii="宋体" w:hAnsi="宋体" w:eastAsia="宋体"/>
          <w:b/>
          <w:sz w:val="44"/>
          <w:szCs w:val="44"/>
          <w:lang w:val="en-US" w:eastAsia="zh-CN"/>
        </w:rPr>
      </w:pPr>
      <w:r>
        <w:rPr>
          <w:rFonts w:hint="eastAsia" w:ascii="宋体" w:hAnsi="宋体" w:eastAsia="宋体"/>
          <w:b/>
          <w:bCs/>
          <w:sz w:val="44"/>
          <w:szCs w:val="44"/>
          <w:lang w:val="en-US" w:eastAsia="zh-CN"/>
        </w:rPr>
        <w:t xml:space="preserve">项目支出绩效评价报告 </w:t>
      </w:r>
    </w:p>
    <w:p w14:paraId="31424047">
      <w:pPr>
        <w:pStyle w:val="3"/>
        <w:spacing w:line="680" w:lineRule="exact"/>
        <w:rPr>
          <w:sz w:val="56"/>
        </w:rPr>
      </w:pPr>
    </w:p>
    <w:p w14:paraId="60ED5BB4">
      <w:pPr>
        <w:pStyle w:val="3"/>
        <w:spacing w:line="680" w:lineRule="exact"/>
        <w:rPr>
          <w:sz w:val="56"/>
        </w:rPr>
      </w:pPr>
    </w:p>
    <w:p w14:paraId="020C9622">
      <w:pPr>
        <w:spacing w:line="578" w:lineRule="exact"/>
        <w:ind w:left="1600" w:hanging="1600" w:hangingChars="500"/>
        <w:rPr>
          <w:rFonts w:hint="eastAsia" w:ascii="仿宋_GB2312" w:hAnsi="仿宋" w:eastAsia="仿宋_GB2312" w:cs="仿宋"/>
          <w:sz w:val="32"/>
          <w:szCs w:val="32"/>
        </w:rPr>
      </w:pPr>
      <w:r>
        <w:rPr>
          <w:rFonts w:hint="eastAsia" w:ascii="仿宋_GB2312" w:hAnsi="仿宋" w:eastAsia="仿宋_GB2312" w:cs="仿宋"/>
          <w:sz w:val="32"/>
          <w:szCs w:val="32"/>
        </w:rPr>
        <w:t xml:space="preserve">    </w:t>
      </w:r>
    </w:p>
    <w:p w14:paraId="6F456D40">
      <w:pPr>
        <w:pStyle w:val="2"/>
      </w:pPr>
    </w:p>
    <w:p w14:paraId="10D1C1EA">
      <w:pPr>
        <w:spacing w:line="578" w:lineRule="exact"/>
        <w:ind w:left="1600" w:hanging="1600" w:hangingChars="500"/>
        <w:rPr>
          <w:rFonts w:ascii="仿宋_GB2312" w:hAnsi="仿宋" w:eastAsia="仿宋_GB2312" w:cs="仿宋"/>
          <w:sz w:val="32"/>
          <w:szCs w:val="32"/>
        </w:rPr>
      </w:pPr>
    </w:p>
    <w:p w14:paraId="67297978">
      <w:pPr>
        <w:spacing w:line="578" w:lineRule="exact"/>
        <w:ind w:left="1600" w:hanging="1600" w:hangingChars="500"/>
        <w:rPr>
          <w:rFonts w:ascii="仿宋_GB2312" w:hAnsi="仿宋" w:eastAsia="仿宋_GB2312" w:cs="仿宋"/>
          <w:sz w:val="32"/>
          <w:szCs w:val="32"/>
        </w:rPr>
      </w:pPr>
    </w:p>
    <w:p w14:paraId="25E80371">
      <w:pPr>
        <w:spacing w:line="578" w:lineRule="exact"/>
        <w:ind w:left="3520" w:hanging="3520" w:hangingChars="1100"/>
        <w:rPr>
          <w:rFonts w:hint="default" w:ascii="仿宋_GB2312" w:hAnsi="仿宋" w:eastAsia="仿宋_GB2312" w:cs="仿宋"/>
          <w:sz w:val="32"/>
          <w:szCs w:val="32"/>
          <w:u w:val="single"/>
          <w:lang w:val="en-US" w:eastAsia="zh-CN"/>
        </w:rPr>
      </w:pPr>
      <w:r>
        <w:rPr>
          <w:rFonts w:hint="eastAsia" w:ascii="仿宋_GB2312" w:hAnsi="仿宋" w:eastAsia="仿宋_GB2312" w:cs="仿宋"/>
          <w:sz w:val="32"/>
          <w:szCs w:val="32"/>
        </w:rPr>
        <w:t xml:space="preserve">      项目名称：</w:t>
      </w:r>
      <w:r>
        <w:rPr>
          <w:rFonts w:hint="eastAsia" w:ascii="仿宋_GB2312" w:hAnsi="仿宋" w:eastAsia="仿宋_GB2312" w:cs="仿宋"/>
          <w:sz w:val="30"/>
          <w:szCs w:val="30"/>
          <w:u w:val="single"/>
          <w:lang w:val="en-US" w:eastAsia="zh-CN"/>
        </w:rPr>
        <w:t>四门镇上湾村乡村建设示范村巩固提升</w:t>
      </w:r>
      <w:r>
        <w:rPr>
          <w:rFonts w:hint="eastAsia" w:ascii="仿宋_GB2312" w:hAnsi="仿宋" w:eastAsia="仿宋_GB2312" w:cs="仿宋"/>
          <w:sz w:val="30"/>
          <w:szCs w:val="30"/>
          <w:u w:val="single"/>
          <w:lang w:eastAsia="zh-CN"/>
        </w:rPr>
        <w:t>项目</w:t>
      </w:r>
      <w:r>
        <w:rPr>
          <w:rFonts w:hint="eastAsia" w:ascii="仿宋_GB2312" w:hAnsi="仿宋" w:eastAsia="仿宋_GB2312" w:cs="仿宋"/>
          <w:sz w:val="32"/>
          <w:szCs w:val="32"/>
          <w:u w:val="single"/>
          <w:lang w:val="en-US" w:eastAsia="zh-CN"/>
        </w:rPr>
        <w:t xml:space="preserve"> </w:t>
      </w:r>
    </w:p>
    <w:p w14:paraId="0AAE65AF">
      <w:pPr>
        <w:spacing w:line="578" w:lineRule="exact"/>
        <w:ind w:left="1600" w:hanging="1600" w:hangingChars="500"/>
        <w:rPr>
          <w:rFonts w:hint="default" w:ascii="仿宋_GB2312" w:hAnsi="仿宋" w:eastAsia="仿宋_GB2312" w:cs="仿宋"/>
          <w:sz w:val="32"/>
          <w:szCs w:val="32"/>
          <w:u w:val="single"/>
          <w:lang w:val="en-US"/>
        </w:rPr>
      </w:pPr>
      <w:r>
        <w:rPr>
          <w:rFonts w:hint="eastAsia" w:ascii="仿宋_GB2312" w:hAnsi="仿宋" w:eastAsia="仿宋_GB2312" w:cs="仿宋"/>
          <w:sz w:val="32"/>
          <w:szCs w:val="32"/>
        </w:rPr>
        <w:t xml:space="preserve">      项目主管部门：</w:t>
      </w:r>
      <w:r>
        <w:rPr>
          <w:rFonts w:hint="eastAsia" w:ascii="仿宋_GB2312" w:hAnsi="仿宋" w:eastAsia="仿宋_GB2312" w:cs="仿宋"/>
          <w:sz w:val="32"/>
          <w:szCs w:val="32"/>
          <w:u w:val="single"/>
          <w:lang w:eastAsia="zh-CN"/>
        </w:rPr>
        <w:t>武山县农业农村局</w:t>
      </w:r>
      <w:r>
        <w:rPr>
          <w:rFonts w:hint="eastAsia" w:ascii="仿宋_GB2312" w:hAnsi="仿宋" w:eastAsia="仿宋_GB2312" w:cs="仿宋"/>
          <w:sz w:val="32"/>
          <w:szCs w:val="32"/>
          <w:u w:val="single"/>
          <w:lang w:val="en-US" w:eastAsia="zh-CN"/>
        </w:rPr>
        <w:t xml:space="preserve">         </w:t>
      </w:r>
    </w:p>
    <w:p w14:paraId="0E1085D8">
      <w:pPr>
        <w:spacing w:line="578" w:lineRule="exact"/>
        <w:rPr>
          <w:rFonts w:hint="default" w:ascii="仿宋_GB2312" w:hAnsi="仿宋" w:eastAsia="仿宋_GB2312" w:cs="仿宋"/>
          <w:sz w:val="32"/>
          <w:szCs w:val="32"/>
          <w:u w:val="single"/>
          <w:lang w:val="en-US"/>
        </w:rPr>
      </w:pPr>
      <w:r>
        <w:rPr>
          <w:rFonts w:hint="eastAsia" w:ascii="仿宋_GB2312" w:hAnsi="仿宋" w:eastAsia="仿宋_GB2312" w:cs="仿宋"/>
          <w:sz w:val="32"/>
          <w:szCs w:val="32"/>
        </w:rPr>
        <w:t xml:space="preserve">      评价实施部门：</w:t>
      </w:r>
      <w:r>
        <w:rPr>
          <w:rFonts w:hint="eastAsia" w:ascii="仿宋_GB2312" w:hAnsi="仿宋" w:eastAsia="仿宋_GB2312" w:cs="仿宋"/>
          <w:sz w:val="32"/>
          <w:szCs w:val="32"/>
          <w:u w:val="single"/>
          <w:lang w:eastAsia="zh-CN"/>
        </w:rPr>
        <w:t>武山县</w:t>
      </w:r>
      <w:r>
        <w:rPr>
          <w:rFonts w:hint="eastAsia" w:ascii="仿宋_GB2312" w:hAnsi="仿宋" w:eastAsia="仿宋_GB2312" w:cs="仿宋"/>
          <w:sz w:val="32"/>
          <w:szCs w:val="32"/>
          <w:u w:val="single"/>
          <w:lang w:val="en-US" w:eastAsia="zh-CN"/>
        </w:rPr>
        <w:t>四门镇</w:t>
      </w:r>
      <w:r>
        <w:rPr>
          <w:rFonts w:hint="eastAsia" w:ascii="仿宋_GB2312" w:hAnsi="仿宋" w:eastAsia="仿宋_GB2312" w:cs="仿宋"/>
          <w:sz w:val="32"/>
          <w:szCs w:val="32"/>
          <w:u w:val="single"/>
          <w:lang w:eastAsia="zh-CN"/>
        </w:rPr>
        <w:t>人民政府</w:t>
      </w:r>
      <w:r>
        <w:rPr>
          <w:rFonts w:hint="eastAsia" w:ascii="仿宋_GB2312" w:hAnsi="仿宋" w:eastAsia="仿宋_GB2312" w:cs="仿宋"/>
          <w:sz w:val="32"/>
          <w:szCs w:val="32"/>
          <w:u w:val="single"/>
          <w:lang w:val="en-US" w:eastAsia="zh-CN"/>
        </w:rPr>
        <w:t xml:space="preserve">     </w:t>
      </w:r>
    </w:p>
    <w:p w14:paraId="6B2777FD">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评价机构名称：</w:t>
      </w:r>
      <w:r>
        <w:rPr>
          <w:rFonts w:hint="eastAsia" w:ascii="仿宋_GB2312" w:hAnsi="仿宋" w:eastAsia="仿宋_GB2312" w:cs="仿宋"/>
          <w:sz w:val="32"/>
          <w:szCs w:val="32"/>
          <w:u w:val="single"/>
          <w:lang w:val="en-US" w:eastAsia="zh-CN"/>
        </w:rPr>
        <w:t>部门（单位）评价组</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 xml:space="preserve">          </w:t>
      </w:r>
    </w:p>
    <w:p w14:paraId="18E9D011">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14:paraId="631754CA">
      <w:pPr>
        <w:spacing w:line="578" w:lineRule="exact"/>
        <w:rPr>
          <w:rFonts w:ascii="仿宋_GB2312" w:hAnsi="仿宋" w:eastAsia="仿宋_GB2312" w:cs="仿宋"/>
          <w:sz w:val="32"/>
          <w:szCs w:val="32"/>
        </w:rPr>
      </w:pPr>
    </w:p>
    <w:p w14:paraId="6BC3F9A1">
      <w:pPr>
        <w:spacing w:line="578" w:lineRule="exact"/>
        <w:rPr>
          <w:rFonts w:ascii="仿宋_GB2312" w:hAnsi="仿宋" w:eastAsia="仿宋_GB2312" w:cs="仿宋"/>
          <w:sz w:val="32"/>
          <w:szCs w:val="32"/>
        </w:rPr>
      </w:pPr>
    </w:p>
    <w:p w14:paraId="7F069015">
      <w:pPr>
        <w:pStyle w:val="2"/>
      </w:pPr>
    </w:p>
    <w:p w14:paraId="061BBF81">
      <w:pPr>
        <w:spacing w:line="578" w:lineRule="exact"/>
        <w:rPr>
          <w:sz w:val="73"/>
        </w:rPr>
      </w:pPr>
    </w:p>
    <w:p w14:paraId="4946D785">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202</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月</w:t>
      </w:r>
    </w:p>
    <w:p w14:paraId="1A878126">
      <w:pPr>
        <w:spacing w:line="680" w:lineRule="exact"/>
        <w:ind w:left="6" w:right="4"/>
        <w:jc w:val="center"/>
        <w:rPr>
          <w:rFonts w:hint="eastAsia" w:ascii="宋体" w:hAnsi="宋体" w:eastAsia="宋体"/>
          <w:b/>
          <w:bCs/>
          <w:sz w:val="44"/>
          <w:szCs w:val="44"/>
          <w:lang w:eastAsia="zh-CN"/>
        </w:rPr>
      </w:pPr>
    </w:p>
    <w:p w14:paraId="1A92A942">
      <w:pPr>
        <w:spacing w:line="680" w:lineRule="exact"/>
        <w:ind w:right="4"/>
        <w:jc w:val="both"/>
        <w:rPr>
          <w:rFonts w:hint="eastAsia" w:ascii="宋体" w:hAnsi="宋体" w:eastAsia="宋体"/>
          <w:b/>
          <w:bCs/>
          <w:sz w:val="44"/>
          <w:szCs w:val="44"/>
          <w:lang w:eastAsia="zh-CN"/>
        </w:rPr>
      </w:pPr>
    </w:p>
    <w:p w14:paraId="7B79FC50">
      <w:pPr>
        <w:spacing w:line="680" w:lineRule="exact"/>
        <w:ind w:left="6" w:right="4"/>
        <w:jc w:val="center"/>
        <w:rPr>
          <w:rFonts w:hint="eastAsia" w:ascii="宋体" w:hAnsi="宋体" w:eastAsia="宋体"/>
          <w:b/>
          <w:bCs/>
          <w:sz w:val="44"/>
          <w:szCs w:val="44"/>
          <w:lang w:val="en-US" w:eastAsia="zh-CN"/>
        </w:rPr>
      </w:pPr>
    </w:p>
    <w:p w14:paraId="06164484">
      <w:pPr>
        <w:spacing w:line="680" w:lineRule="exact"/>
        <w:ind w:left="6" w:right="4"/>
        <w:jc w:val="center"/>
        <w:rPr>
          <w:rFonts w:hint="eastAsia" w:ascii="宋体" w:hAnsi="宋体" w:eastAsia="宋体"/>
          <w:b/>
          <w:sz w:val="44"/>
          <w:szCs w:val="44"/>
          <w:lang w:val="en-US" w:eastAsia="zh-CN"/>
        </w:rPr>
      </w:pPr>
      <w:r>
        <w:rPr>
          <w:rFonts w:hint="eastAsia" w:ascii="宋体" w:hAnsi="宋体" w:eastAsia="宋体"/>
          <w:b/>
          <w:bCs/>
          <w:sz w:val="44"/>
          <w:szCs w:val="44"/>
          <w:lang w:val="en-US" w:eastAsia="zh-CN"/>
        </w:rPr>
        <w:t xml:space="preserve">武山县四门镇上湾村乡村建设示范村巩固提升项目支出绩效评价报告 </w:t>
      </w:r>
    </w:p>
    <w:p w14:paraId="4076786F">
      <w:pPr>
        <w:pStyle w:val="3"/>
        <w:spacing w:line="660" w:lineRule="exact"/>
        <w:ind w:left="753"/>
        <w:rPr>
          <w:rFonts w:hint="eastAsia" w:ascii="黑体" w:eastAsia="黑体"/>
        </w:rPr>
      </w:pPr>
    </w:p>
    <w:p w14:paraId="4E92B571">
      <w:pPr>
        <w:pStyle w:val="3"/>
        <w:spacing w:line="660" w:lineRule="exact"/>
        <w:ind w:left="753"/>
        <w:rPr>
          <w:rFonts w:hint="eastAsia" w:ascii="Times New Roman" w:hAnsi="Times New Roman" w:eastAsia="仿宋_GB2312" w:cs="Times New Roman"/>
        </w:rPr>
      </w:pPr>
      <w:r>
        <w:rPr>
          <w:rFonts w:hint="eastAsia" w:ascii="黑体" w:eastAsia="黑体"/>
        </w:rPr>
        <w:t>一、项目基本情况</w:t>
      </w:r>
    </w:p>
    <w:p w14:paraId="5D05DF13">
      <w:pPr>
        <w:adjustRightInd w:val="0"/>
        <w:snapToGrid w:val="0"/>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（一）项目立项背景及实施目的</w:t>
      </w:r>
    </w:p>
    <w:p w14:paraId="67AA93F3">
      <w:pPr>
        <w:adjustRightInd w:val="0"/>
        <w:snapToGrid w:val="0"/>
        <w:spacing w:line="360" w:lineRule="auto"/>
        <w:ind w:firstLine="640" w:firstLineChars="200"/>
        <w:rPr>
          <w:rFonts w:hint="eastAsia" w:ascii="仿宋_GB2312" w:eastAsia="仿宋_GB2312"/>
          <w:sz w:val="32"/>
          <w:szCs w:val="32"/>
          <w:lang w:eastAsia="zh-CN"/>
        </w:rPr>
      </w:pPr>
      <w:r>
        <w:rPr>
          <w:rFonts w:hint="eastAsia" w:ascii="仿宋_GB2312" w:hAnsi="仿宋" w:eastAsia="仿宋_GB2312"/>
          <w:sz w:val="32"/>
          <w:szCs w:val="32"/>
          <w:lang w:val="en-US" w:eastAsia="zh-CN"/>
        </w:rPr>
        <w:t>1.项目立项背景：为贯彻落实国家乡村振兴战略，推动农村经济社会全面发展，</w:t>
      </w:r>
      <w:r>
        <w:rPr>
          <w:rFonts w:hint="eastAsia" w:ascii="仿宋_GB2312" w:eastAsia="仿宋_GB2312"/>
          <w:sz w:val="32"/>
          <w:szCs w:val="32"/>
        </w:rPr>
        <w:t>以改善提升农民生产生活品质为核心，采取填平补齐、完善功能、改造提升的思路，以村庄现状为基础，以村庄规划为先导，充分尊重农民群众意愿，立足农村发展现状，结合</w:t>
      </w:r>
      <w:r>
        <w:rPr>
          <w:rFonts w:hint="eastAsia" w:ascii="仿宋_GB2312" w:eastAsia="仿宋_GB2312"/>
          <w:sz w:val="32"/>
          <w:szCs w:val="32"/>
          <w:lang w:eastAsia="zh-CN"/>
        </w:rPr>
        <w:t>村庄</w:t>
      </w:r>
      <w:r>
        <w:rPr>
          <w:rFonts w:hint="eastAsia" w:ascii="仿宋_GB2312" w:eastAsia="仿宋_GB2312"/>
          <w:sz w:val="32"/>
          <w:szCs w:val="32"/>
        </w:rPr>
        <w:t>实际确定</w:t>
      </w:r>
      <w:r>
        <w:rPr>
          <w:rFonts w:hint="eastAsia" w:ascii="Times New Roman" w:hAnsi="Times New Roman" w:eastAsia="仿宋_GB2312" w:cs="Times New Roman"/>
          <w:color w:val="000000"/>
          <w:kern w:val="2"/>
          <w:sz w:val="32"/>
          <w:szCs w:val="32"/>
          <w:lang w:val="en-US" w:eastAsia="zh-CN" w:bidi="ar-SA"/>
        </w:rPr>
        <w:t>对杨河镇刘强村进行</w:t>
      </w:r>
      <w:r>
        <w:rPr>
          <w:rFonts w:hint="default" w:ascii="Times New Roman" w:hAnsi="Times New Roman" w:eastAsia="仿宋_GB2312" w:cs="Times New Roman"/>
          <w:color w:val="000000"/>
          <w:kern w:val="2"/>
          <w:sz w:val="32"/>
          <w:szCs w:val="32"/>
          <w:lang w:val="en-US" w:eastAsia="zh-CN" w:bidi="ar-SA"/>
        </w:rPr>
        <w:t>公共场所整治、排水设施建设、人居环境改善、村庄风貌提升</w:t>
      </w:r>
      <w:r>
        <w:rPr>
          <w:rFonts w:hint="eastAsia" w:ascii="Times New Roman" w:hAnsi="Times New Roman" w:eastAsia="仿宋_GB2312" w:cs="Times New Roman"/>
          <w:color w:val="000000"/>
          <w:kern w:val="2"/>
          <w:sz w:val="32"/>
          <w:szCs w:val="32"/>
          <w:lang w:val="en-US" w:eastAsia="zh-CN" w:bidi="ar-SA"/>
        </w:rPr>
        <w:t>、产业发展等项目建设</w:t>
      </w:r>
      <w:r>
        <w:rPr>
          <w:rFonts w:hint="eastAsia" w:ascii="仿宋_GB2312" w:eastAsia="仿宋_GB2312"/>
          <w:sz w:val="32"/>
          <w:szCs w:val="32"/>
        </w:rPr>
        <w:t>，进一步优化乡村空间布局、推进农村人居环境整治，强化基础设施和公共服务建设，加快构建城乡融合发展的体制机制，为全面推进乡村建设</w:t>
      </w:r>
      <w:r>
        <w:rPr>
          <w:rFonts w:hint="eastAsia" w:ascii="仿宋_GB2312" w:eastAsia="仿宋_GB2312"/>
          <w:sz w:val="32"/>
          <w:szCs w:val="32"/>
          <w:lang w:eastAsia="zh-CN"/>
        </w:rPr>
        <w:t>示范村创建</w:t>
      </w:r>
      <w:r>
        <w:rPr>
          <w:rFonts w:hint="eastAsia" w:ascii="仿宋_GB2312" w:eastAsia="仿宋_GB2312"/>
          <w:sz w:val="32"/>
          <w:szCs w:val="32"/>
        </w:rPr>
        <w:t>行动、实施</w:t>
      </w:r>
      <w:r>
        <w:rPr>
          <w:rFonts w:hint="eastAsia" w:ascii="仿宋_GB2312" w:eastAsia="仿宋_GB2312"/>
          <w:sz w:val="32"/>
          <w:szCs w:val="32"/>
          <w:lang w:eastAsia="zh-CN"/>
        </w:rPr>
        <w:t>乡村振兴战略探索成功经验和有效模式，不断提高农民群众获得感、幸福感、安全感。</w:t>
      </w:r>
    </w:p>
    <w:p w14:paraId="5405A72A">
      <w:pPr>
        <w:adjustRightInd w:val="0"/>
        <w:snapToGrid w:val="0"/>
        <w:spacing w:line="360" w:lineRule="auto"/>
        <w:ind w:firstLine="640" w:firstLineChars="200"/>
        <w:rPr>
          <w:rFonts w:hint="eastAsia" w:ascii="仿宋_GB2312" w:hAnsi="仿宋" w:eastAsia="仿宋_GB2312"/>
          <w:sz w:val="32"/>
          <w:szCs w:val="32"/>
          <w:lang w:val="en-US" w:eastAsia="zh-CN"/>
        </w:rPr>
      </w:pPr>
      <w:r>
        <w:rPr>
          <w:rFonts w:hint="eastAsia" w:ascii="仿宋_GB2312" w:eastAsia="仿宋_GB2312"/>
          <w:sz w:val="32"/>
          <w:szCs w:val="32"/>
          <w:lang w:val="en-US" w:eastAsia="zh-CN"/>
        </w:rPr>
        <w:t>2.实施目的：通过打造示范村建设，</w:t>
      </w:r>
      <w:r>
        <w:rPr>
          <w:rFonts w:hint="eastAsia" w:ascii="仿宋_GB2312" w:hAnsi="仿宋" w:eastAsia="仿宋_GB2312"/>
          <w:sz w:val="32"/>
          <w:szCs w:val="32"/>
          <w:lang w:val="en-US" w:eastAsia="zh-CN"/>
        </w:rPr>
        <w:t>解决群众灌溉问题，从而发展产业，</w:t>
      </w:r>
      <w:r>
        <w:rPr>
          <w:rFonts w:hint="eastAsia" w:ascii="仿宋_GB2312" w:eastAsia="仿宋_GB2312"/>
          <w:sz w:val="32"/>
          <w:szCs w:val="32"/>
          <w:lang w:val="en-US" w:eastAsia="zh-CN"/>
        </w:rPr>
        <w:t>带动村民</w:t>
      </w:r>
      <w:r>
        <w:rPr>
          <w:rFonts w:hint="eastAsia" w:ascii="仿宋_GB2312" w:hAnsi="仿宋" w:eastAsia="仿宋_GB2312"/>
          <w:sz w:val="32"/>
          <w:szCs w:val="32"/>
          <w:lang w:val="en-US" w:eastAsia="zh-CN"/>
        </w:rPr>
        <w:t>增收致富步伐，促进全镇乡村建设水平整体提升，村内人居环境得到改善，群众辛福感提升。（二）项目预算安排和支出情况</w:t>
      </w:r>
    </w:p>
    <w:p w14:paraId="6A30C67A">
      <w:pPr>
        <w:adjustRightInd w:val="0"/>
        <w:snapToGrid w:val="0"/>
        <w:spacing w:line="360" w:lineRule="auto"/>
        <w:ind w:firstLine="640" w:firstLineChars="200"/>
        <w:rPr>
          <w:rFonts w:hint="eastAsia"/>
          <w:lang w:val="en-US" w:eastAsia="zh-CN"/>
        </w:rPr>
      </w:pPr>
      <w:r>
        <w:rPr>
          <w:rFonts w:hint="eastAsia" w:ascii="仿宋_GB2312" w:hAnsi="仿宋" w:eastAsia="仿宋_GB2312"/>
          <w:sz w:val="32"/>
          <w:szCs w:val="32"/>
          <w:lang w:val="en-US" w:eastAsia="zh-CN"/>
        </w:rPr>
        <w:t>项目预算资金35万元，资金来源为财政</w:t>
      </w:r>
      <w:r>
        <w:rPr>
          <w:rFonts w:hint="eastAsia" w:ascii="仿宋_GB2312" w:hAnsi="仿宋" w:eastAsia="仿宋_GB2312"/>
          <w:sz w:val="32"/>
          <w:szCs w:val="32"/>
          <w:lang w:eastAsia="zh-CN"/>
        </w:rPr>
        <w:t>拨款。</w:t>
      </w:r>
      <w:r>
        <w:rPr>
          <w:rFonts w:hint="eastAsia" w:ascii="仿宋_GB2312" w:hAnsi="仿宋" w:eastAsia="仿宋_GB2312"/>
          <w:sz w:val="32"/>
          <w:szCs w:val="32"/>
          <w:lang w:val="en-US" w:eastAsia="zh-CN"/>
        </w:rPr>
        <w:t>2024年年底</w:t>
      </w:r>
      <w:r>
        <w:rPr>
          <w:rFonts w:hint="eastAsia" w:ascii="仿宋_GB2312" w:hAnsi="仿宋" w:eastAsia="仿宋_GB2312"/>
          <w:sz w:val="32"/>
          <w:szCs w:val="32"/>
          <w:lang w:eastAsia="zh-CN"/>
        </w:rPr>
        <w:t>拨付资金</w:t>
      </w:r>
      <w:r>
        <w:rPr>
          <w:rFonts w:hint="eastAsia" w:ascii="仿宋_GB2312" w:hAnsi="仿宋" w:eastAsia="仿宋_GB2312"/>
          <w:sz w:val="32"/>
          <w:szCs w:val="32"/>
          <w:lang w:val="en-US" w:eastAsia="zh-CN"/>
        </w:rPr>
        <w:t>33.95万元。</w:t>
      </w:r>
    </w:p>
    <w:p w14:paraId="62EAB6FE">
      <w:pPr>
        <w:numPr>
          <w:ilvl w:val="0"/>
          <w:numId w:val="1"/>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项目主要内容及实施情况：</w:t>
      </w:r>
    </w:p>
    <w:p w14:paraId="78D656C8">
      <w:pPr>
        <w:numPr>
          <w:ilvl w:val="0"/>
          <w:numId w:val="0"/>
        </w:numPr>
        <w:spacing w:line="360" w:lineRule="auto"/>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lang w:val="en-US" w:eastAsia="zh-CN"/>
        </w:rPr>
        <w:t>项目主要内容：上湾村上湾组下河湾区域修建块石挡墙503立方米，垫方3672立方米。</w:t>
      </w:r>
    </w:p>
    <w:p w14:paraId="19DF8EBC">
      <w:pPr>
        <w:numPr>
          <w:ilvl w:val="0"/>
          <w:numId w:val="2"/>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项目实施情况： </w:t>
      </w:r>
    </w:p>
    <w:p w14:paraId="48F2CE6D">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① 项目决策情况</w:t>
      </w:r>
    </w:p>
    <w:p w14:paraId="68782FA8">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项目立项：项目立项依据充分，符合地区乡村建设发展规划，对解决农村人居环境瓶颈问题具有重要意义。</w:t>
      </w:r>
    </w:p>
    <w:p w14:paraId="4B59A380">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绩效目标：绩效目标设定明确、合理，与项目总体目标相契合，能够清晰反映项目的预期产出和效益。</w:t>
      </w:r>
    </w:p>
    <w:p w14:paraId="645DD378">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资金投入：项目预算编制科学合理，资金分配依据充分，能够满足项目建设需求。</w:t>
      </w:r>
    </w:p>
    <w:p w14:paraId="626F5BFA">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②. 项目过程情况</w:t>
      </w:r>
    </w:p>
    <w:p w14:paraId="4A277B04">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资金管理：项目资金严格按照相关规定进行管理，专款专用，资金拨付及时，不存在截留、挪用等现象。同时，建立了完善的财务管理制度，对资金使用情况进行有效监控。</w:t>
      </w:r>
    </w:p>
    <w:p w14:paraId="272CEDD5">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组织实施：项目实施单位制定了详细的实施方案，明确了项目建设流程和责任分工。严格执行工程招投标制度，选择具有相应资质的施工单位和监理单位。在项目实施过程中，加强工程质量和进度管理，确保项目顺利推进。</w:t>
      </w:r>
    </w:p>
    <w:p w14:paraId="6FF37BBF">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③ 项目产出情况</w:t>
      </w:r>
    </w:p>
    <w:p w14:paraId="5811A75B">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建设任务完成情况：按照项目计划，按时完成上湾村上湾组下河湾区域修建块石挡墙503立方米，垫方3672立方米，建设任务达到预期目标。</w:t>
      </w:r>
    </w:p>
    <w:p w14:paraId="51C12C16">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质量达标情况：工程质量符合相关标准要求，经专业部门验收，各项指标均达到合格标准，道路硬化平整度、压实度等关键指标表现良好。</w:t>
      </w:r>
    </w:p>
    <w:p w14:paraId="5943F7EA">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4. 项目效益情况</w:t>
      </w:r>
    </w:p>
    <w:p w14:paraId="3A75E4F1">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经济效益：项目实施后，上湾村基础设施短板得到有效弥补，村内“脏乱差”的现象得到极大改善、人居环境得到极大的提升，村内面貌明显改善，群众生产生活条件的改善，群众满意度增强，幸福指数提高，村党组织凝聚力得到增强，同时该项目的实施可以就近吸纳群众务工，增加群众收入，使人民群众的获得感、幸福感、安全感不断提高。</w:t>
      </w:r>
    </w:p>
    <w:p w14:paraId="120B588E">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社会效益：提升了居民的生活质量，群众生产生活条件得到了极大的改善，群众满意度增强，幸福指数提高，村党组织凝聚力得到增强，同时，推动了产业发展，带动了就业，增加了农民收入，促进了社会稳定发展。</w:t>
      </w:r>
    </w:p>
    <w:p w14:paraId="433AA6AD">
      <w:pPr>
        <w:numPr>
          <w:ilvl w:val="0"/>
          <w:numId w:val="0"/>
        </w:numPr>
        <w:spacing w:line="360" w:lineRule="auto"/>
        <w:ind w:firstLine="640" w:firstLineChars="200"/>
      </w:pPr>
      <w:r>
        <w:rPr>
          <w:rFonts w:hint="eastAsia" w:ascii="仿宋_GB2312" w:hAnsi="仿宋" w:eastAsia="仿宋_GB2312"/>
          <w:sz w:val="32"/>
          <w:szCs w:val="32"/>
          <w:lang w:val="en-US" w:eastAsia="zh-CN"/>
        </w:rPr>
        <w:t>- 生态效益：在项目建设过程中，注重生态环境保护，采取了有效的水土保持措施，减少了对周边生态环境的影响。道路砂化后，减少了扬尘污染，有利于改善区域空气质量。</w:t>
      </w:r>
    </w:p>
    <w:p w14:paraId="1B45054F">
      <w:pPr>
        <w:adjustRightInd w:val="0"/>
        <w:snapToGrid w:val="0"/>
        <w:spacing w:line="360" w:lineRule="auto"/>
        <w:ind w:firstLine="640" w:firstLineChars="200"/>
        <w:rPr>
          <w:rFonts w:hint="eastAsia" w:ascii="黑体" w:eastAsia="黑体" w:hAnsiTheme="minorHAnsi" w:cstheme="minorBidi"/>
          <w:kern w:val="2"/>
          <w:sz w:val="32"/>
          <w:szCs w:val="32"/>
          <w:lang w:val="en-US" w:eastAsia="zh-CN" w:bidi="ar-SA"/>
        </w:rPr>
      </w:pPr>
      <w:r>
        <w:rPr>
          <w:rFonts w:hint="eastAsia" w:ascii="黑体" w:eastAsia="黑体" w:hAnsiTheme="minorHAnsi" w:cstheme="minorBidi"/>
          <w:kern w:val="2"/>
          <w:sz w:val="32"/>
          <w:szCs w:val="32"/>
          <w:lang w:val="en-US" w:eastAsia="zh-CN" w:bidi="ar-SA"/>
        </w:rPr>
        <w:t>二、项目绩效目标</w:t>
      </w:r>
    </w:p>
    <w:p w14:paraId="683269B3">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（一）总体绩效目标</w:t>
      </w:r>
    </w:p>
    <w:p w14:paraId="512F4A91">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通过实施乡村建设示范村</w:t>
      </w:r>
      <w:r>
        <w:rPr>
          <w:rFonts w:hint="eastAsia" w:ascii="仿宋" w:hAnsi="仿宋" w:eastAsia="仿宋" w:cs="仿宋"/>
          <w:sz w:val="32"/>
          <w:szCs w:val="32"/>
          <w:lang w:val="en-US" w:eastAsia="zh-CN"/>
        </w:rPr>
        <w:t>巩固提升</w:t>
      </w:r>
      <w:r>
        <w:rPr>
          <w:rFonts w:hint="eastAsia" w:ascii="仿宋_GB2312" w:hAnsi="仿宋" w:eastAsia="仿宋_GB2312"/>
          <w:sz w:val="32"/>
          <w:szCs w:val="32"/>
          <w:lang w:val="en-US" w:eastAsia="zh-CN"/>
        </w:rPr>
        <w:t>项目，上湾村基础设施短板得到有效弥补，村内“脏乱差”的现象得到极大改善、人居环境得到极大的提升，村内面貌明显改善，群众生产生活条件的改善，群众满意度增强，幸福指数提高，村党组织凝聚力得到增强，同时该项目的实施可以就近吸纳群众务工，增加群众收入，使人民群众的获得感、幸福感、安全感不断提高。</w:t>
      </w:r>
    </w:p>
    <w:p w14:paraId="2E44C12F">
      <w:pPr>
        <w:adjustRightInd w:val="0"/>
        <w:snapToGrid w:val="0"/>
        <w:spacing w:line="360" w:lineRule="auto"/>
        <w:ind w:firstLine="640" w:firstLineChars="200"/>
        <w:rPr>
          <w:rFonts w:hint="eastAsia" w:ascii="仿宋_GB2312" w:hAnsi="仿宋" w:eastAsia="仿宋_GB2312" w:cstheme="minorBidi"/>
          <w:i w:val="0"/>
          <w:kern w:val="2"/>
          <w:sz w:val="32"/>
          <w:szCs w:val="32"/>
          <w:lang w:val="en-US" w:eastAsia="zh-CN" w:bidi="ar-SA"/>
        </w:rPr>
      </w:pPr>
      <w:r>
        <w:rPr>
          <w:rFonts w:hint="eastAsia" w:ascii="仿宋_GB2312" w:hAnsi="仿宋" w:eastAsia="仿宋_GB2312" w:cstheme="minorBidi"/>
          <w:i w:val="0"/>
          <w:kern w:val="2"/>
          <w:sz w:val="32"/>
          <w:szCs w:val="32"/>
          <w:lang w:val="en-US" w:eastAsia="zh-CN" w:bidi="ar-SA"/>
        </w:rPr>
        <w:t>（二）2024年度绩效目标</w:t>
      </w:r>
    </w:p>
    <w:p w14:paraId="6DDAAC9A">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cstheme="minorBidi"/>
          <w:i w:val="0"/>
          <w:kern w:val="2"/>
          <w:sz w:val="32"/>
          <w:szCs w:val="32"/>
          <w:lang w:val="en-US" w:eastAsia="zh-CN" w:bidi="ar-SA"/>
        </w:rPr>
        <w:t>该项目在2024年5月底完成</w:t>
      </w:r>
      <w:r>
        <w:rPr>
          <w:rFonts w:hint="eastAsia" w:ascii="仿宋_GB2312" w:hAnsi="仿宋" w:eastAsia="仿宋_GB2312"/>
          <w:sz w:val="32"/>
          <w:szCs w:val="32"/>
          <w:lang w:val="en-US" w:eastAsia="zh-CN"/>
        </w:rPr>
        <w:t>块石挡墙</w:t>
      </w:r>
      <w:r>
        <w:rPr>
          <w:rFonts w:hint="eastAsia" w:ascii="仿宋_GB2312" w:hAnsi="仿宋" w:eastAsia="仿宋_GB2312" w:cstheme="minorBidi"/>
          <w:i w:val="0"/>
          <w:kern w:val="2"/>
          <w:sz w:val="32"/>
          <w:szCs w:val="32"/>
          <w:lang w:val="en-US" w:eastAsia="zh-CN" w:bidi="ar-SA"/>
        </w:rPr>
        <w:t>及垫方工程，确保各项工程质量符合相关标准，</w:t>
      </w:r>
      <w:r>
        <w:rPr>
          <w:rFonts w:hint="eastAsia" w:ascii="仿宋_GB2312" w:hAnsi="仿宋" w:eastAsia="仿宋_GB2312"/>
          <w:sz w:val="32"/>
          <w:szCs w:val="32"/>
          <w:lang w:val="en-US" w:eastAsia="zh-CN"/>
        </w:rPr>
        <w:t>基础设施短板得到有效弥补，村内“脏乱差”的现象得到极大改善、人居环境得到极大的提升，村内面貌明显改善，使人民群众的获得感、幸福感、安全感不断提高。</w:t>
      </w:r>
    </w:p>
    <w:p w14:paraId="180EE892">
      <w:pPr>
        <w:adjustRightInd w:val="0"/>
        <w:snapToGrid w:val="0"/>
        <w:spacing w:line="360" w:lineRule="auto"/>
        <w:ind w:firstLine="640" w:firstLineChars="200"/>
        <w:rPr>
          <w:rFonts w:hint="eastAsia" w:ascii="黑体" w:eastAsia="黑体" w:hAnsiTheme="minorHAnsi" w:cstheme="minorBidi"/>
          <w:kern w:val="2"/>
          <w:sz w:val="32"/>
          <w:szCs w:val="32"/>
          <w:lang w:val="en-US" w:eastAsia="zh-CN" w:bidi="ar-SA"/>
        </w:rPr>
      </w:pPr>
      <w:r>
        <w:rPr>
          <w:rFonts w:hint="eastAsia" w:ascii="黑体" w:eastAsia="黑体" w:hAnsiTheme="minorHAnsi" w:cstheme="minorBidi"/>
          <w:kern w:val="2"/>
          <w:sz w:val="32"/>
          <w:szCs w:val="32"/>
          <w:lang w:val="en-US" w:eastAsia="zh-CN" w:bidi="ar-SA"/>
        </w:rPr>
        <w:t>三、评价基本情况</w:t>
      </w:r>
    </w:p>
    <w:p w14:paraId="634B1681">
      <w:pPr>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绩效评价目的</w:t>
      </w:r>
      <w:r>
        <w:rPr>
          <w:rFonts w:hint="eastAsia" w:ascii="仿宋" w:hAnsi="仿宋" w:eastAsia="仿宋" w:cs="仿宋"/>
          <w:sz w:val="32"/>
          <w:szCs w:val="32"/>
          <w:lang w:eastAsia="zh-CN"/>
        </w:rPr>
        <w:t>：</w:t>
      </w:r>
      <w:r>
        <w:rPr>
          <w:rFonts w:hint="eastAsia" w:ascii="仿宋" w:hAnsi="仿宋" w:eastAsia="仿宋" w:cs="仿宋"/>
          <w:sz w:val="32"/>
          <w:szCs w:val="32"/>
        </w:rPr>
        <w:t>全面了解</w:t>
      </w:r>
      <w:r>
        <w:rPr>
          <w:rFonts w:hint="eastAsia" w:ascii="仿宋_GB2312" w:hAnsi="仿宋" w:eastAsia="仿宋_GB2312"/>
          <w:sz w:val="32"/>
          <w:szCs w:val="32"/>
          <w:lang w:val="en-US" w:eastAsia="zh-CN"/>
        </w:rPr>
        <w:t>上湾</w:t>
      </w:r>
      <w:r>
        <w:rPr>
          <w:rFonts w:hint="eastAsia" w:ascii="仿宋" w:hAnsi="仿宋" w:eastAsia="仿宋" w:cs="仿宋"/>
          <w:sz w:val="32"/>
          <w:szCs w:val="32"/>
          <w:lang w:eastAsia="zh-CN"/>
        </w:rPr>
        <w:t>村乡村建设示范村</w:t>
      </w:r>
      <w:r>
        <w:rPr>
          <w:rFonts w:hint="eastAsia" w:ascii="仿宋" w:hAnsi="仿宋" w:eastAsia="仿宋" w:cs="仿宋"/>
          <w:sz w:val="32"/>
          <w:szCs w:val="32"/>
          <w:lang w:val="en-US" w:eastAsia="zh-CN"/>
        </w:rPr>
        <w:t>巩固提升</w:t>
      </w:r>
      <w:r>
        <w:rPr>
          <w:rFonts w:hint="eastAsia" w:ascii="仿宋" w:hAnsi="仿宋" w:eastAsia="仿宋" w:cs="仿宋"/>
          <w:sz w:val="32"/>
          <w:szCs w:val="32"/>
        </w:rPr>
        <w:t>项目的资金使用、项目实施及产出效益情况，总结经验，发现问题，为后续项目资金安排和管理提供参考依据，提高财政资金使用效益。</w:t>
      </w:r>
    </w:p>
    <w:p w14:paraId="336C709F">
      <w:pPr>
        <w:adjustRightInd w:val="0"/>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 评价对象和范围：评价对象为</w:t>
      </w:r>
      <w:r>
        <w:rPr>
          <w:rFonts w:hint="eastAsia" w:ascii="仿宋_GB2312" w:hAnsi="仿宋" w:eastAsia="仿宋_GB2312"/>
          <w:sz w:val="32"/>
          <w:szCs w:val="32"/>
          <w:lang w:val="en-US" w:eastAsia="zh-CN"/>
        </w:rPr>
        <w:t>上湾</w:t>
      </w:r>
      <w:r>
        <w:rPr>
          <w:rFonts w:hint="eastAsia" w:ascii="仿宋" w:hAnsi="仿宋" w:eastAsia="仿宋" w:cs="仿宋"/>
          <w:sz w:val="32"/>
          <w:szCs w:val="32"/>
          <w:lang w:eastAsia="zh-CN"/>
        </w:rPr>
        <w:t>村乡村建设示范村</w:t>
      </w:r>
      <w:r>
        <w:rPr>
          <w:rFonts w:hint="eastAsia" w:ascii="仿宋" w:hAnsi="仿宋" w:eastAsia="仿宋" w:cs="仿宋"/>
          <w:sz w:val="32"/>
          <w:szCs w:val="32"/>
          <w:lang w:val="en-US" w:eastAsia="zh-CN"/>
        </w:rPr>
        <w:t>巩固提升</w:t>
      </w:r>
      <w:r>
        <w:rPr>
          <w:rFonts w:hint="eastAsia" w:ascii="仿宋" w:hAnsi="仿宋" w:eastAsia="仿宋" w:cs="仿宋"/>
          <w:sz w:val="32"/>
          <w:szCs w:val="32"/>
        </w:rPr>
        <w:t>项目的财政支出资金，评价范围涵盖项目的决策、实施过程、产出及效益等方面。为加强项目支出管理，强化支出责任，提高资金使用效益，为以后年度预算资金分配提供有效支撑。</w:t>
      </w:r>
    </w:p>
    <w:p w14:paraId="19B41226">
      <w:pPr>
        <w:pStyle w:val="3"/>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 评价依据：国家和地方关于财政支出绩效评价的相关政策法规、项目立项文件、项目实施方案、资金管理办法、工程建设标准及验收规范等。</w:t>
      </w:r>
    </w:p>
    <w:p w14:paraId="59ACEB41">
      <w:pPr>
        <w:pStyle w:val="3"/>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评价方法：采用定量与定性相结合的方法，主要包括成本效益分析法、比较法、因素分析法等。通过收集项目相关数据资料，实地勘查项目现场，与项目实施单位、受益群众等进行访谈，对比项目实施前后的相关指标变化情况，对项目绩效进行综合评价。</w:t>
      </w:r>
    </w:p>
    <w:p w14:paraId="7BE5FBA7">
      <w:pPr>
        <w:pStyle w:val="3"/>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（五）</w:t>
      </w:r>
      <w:r>
        <w:rPr>
          <w:rFonts w:hint="eastAsia" w:ascii="仿宋" w:hAnsi="仿宋" w:eastAsia="仿宋" w:cs="仿宋"/>
          <w:sz w:val="32"/>
          <w:szCs w:val="32"/>
        </w:rPr>
        <w:t>评价指标体系：根据项目特点和评价要求，</w:t>
      </w:r>
      <w:r>
        <w:rPr>
          <w:rFonts w:hint="eastAsia" w:ascii="仿宋" w:hAnsi="仿宋" w:eastAsia="仿宋" w:cs="仿宋"/>
        </w:rPr>
        <w:t>指标体系总分值为</w:t>
      </w:r>
      <w:r>
        <w:rPr>
          <w:rFonts w:hint="eastAsia" w:ascii="仿宋" w:hAnsi="仿宋" w:eastAsia="仿宋" w:cs="仿宋"/>
          <w:lang w:val="en-US" w:eastAsia="zh-CN"/>
        </w:rPr>
        <w:t>100</w:t>
      </w:r>
      <w:r>
        <w:rPr>
          <w:rFonts w:hint="eastAsia" w:ascii="仿宋" w:hAnsi="仿宋" w:eastAsia="仿宋" w:cs="仿宋"/>
        </w:rPr>
        <w:t>分</w:t>
      </w:r>
      <w:r>
        <w:rPr>
          <w:rFonts w:hint="eastAsia" w:ascii="仿宋" w:hAnsi="仿宋" w:eastAsia="仿宋" w:cs="仿宋"/>
          <w:sz w:val="32"/>
          <w:szCs w:val="32"/>
          <w:lang w:eastAsia="zh-CN"/>
        </w:rPr>
        <w:t>，</w:t>
      </w:r>
      <w:r>
        <w:rPr>
          <w:rFonts w:hint="eastAsia" w:ascii="仿宋" w:hAnsi="仿宋" w:eastAsia="仿宋" w:cs="仿宋"/>
          <w:sz w:val="32"/>
          <w:szCs w:val="32"/>
        </w:rPr>
        <w:t>包含决策、过程、产出、效益</w:t>
      </w:r>
      <w:r>
        <w:rPr>
          <w:rFonts w:hint="eastAsia" w:ascii="仿宋" w:hAnsi="仿宋" w:eastAsia="仿宋" w:cs="仿宋"/>
          <w:sz w:val="32"/>
          <w:szCs w:val="32"/>
          <w:lang w:val="en-US" w:eastAsia="zh-CN"/>
        </w:rPr>
        <w:t>4</w:t>
      </w:r>
      <w:r>
        <w:rPr>
          <w:rFonts w:hint="eastAsia" w:ascii="仿宋" w:hAnsi="仿宋" w:eastAsia="仿宋" w:cs="仿宋"/>
          <w:sz w:val="32"/>
          <w:szCs w:val="32"/>
        </w:rPr>
        <w:t>个一级指标及</w:t>
      </w:r>
      <w:r>
        <w:rPr>
          <w:rFonts w:hint="eastAsia" w:ascii="仿宋" w:hAnsi="仿宋" w:eastAsia="仿宋" w:cs="仿宋"/>
          <w:sz w:val="32"/>
          <w:szCs w:val="32"/>
          <w:lang w:val="en-US" w:eastAsia="zh-CN"/>
        </w:rPr>
        <w:t>10个</w:t>
      </w:r>
      <w:r>
        <w:rPr>
          <w:rFonts w:hint="eastAsia" w:ascii="仿宋" w:hAnsi="仿宋" w:eastAsia="仿宋" w:cs="仿宋"/>
          <w:sz w:val="32"/>
          <w:szCs w:val="32"/>
        </w:rPr>
        <w:t>二级、</w:t>
      </w:r>
      <w:r>
        <w:rPr>
          <w:rFonts w:hint="eastAsia" w:ascii="仿宋" w:hAnsi="仿宋" w:eastAsia="仿宋" w:cs="仿宋"/>
          <w:sz w:val="32"/>
          <w:szCs w:val="32"/>
          <w:lang w:val="en-US" w:eastAsia="zh-CN"/>
        </w:rPr>
        <w:t>11个</w:t>
      </w:r>
      <w:r>
        <w:rPr>
          <w:rFonts w:hint="eastAsia" w:ascii="仿宋" w:hAnsi="仿宋" w:eastAsia="仿宋" w:cs="仿宋"/>
          <w:sz w:val="32"/>
          <w:szCs w:val="32"/>
        </w:rPr>
        <w:t>三级指标的评价指标体系。决策指标主要考察项目立项的必要性、绩效目标合理性、资金投入合理性等；过程指标重点关注项目资金管理、项目组织实施等情况；产出指标衡量项目的建设任务完成情况、质量达标情况等；效益指标评估项目对经济效益、社会效益、生态效益等方面的影响。</w:t>
      </w:r>
    </w:p>
    <w:p w14:paraId="11D801F7">
      <w:pPr>
        <w:pStyle w:val="3"/>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（六）</w:t>
      </w:r>
      <w:r>
        <w:rPr>
          <w:rFonts w:hint="eastAsia" w:ascii="仿宋" w:hAnsi="仿宋" w:eastAsia="仿宋" w:cs="仿宋"/>
          <w:sz w:val="32"/>
          <w:szCs w:val="32"/>
        </w:rPr>
        <w:t>评价标准：采用计划标准、行业标准等作为评价标准，对各项指标进行量化评分，满分为 100 分。其中，90 - 100 分为优，80 - 89 分为良，60 - 79 分为中，60 分以下为差。</w:t>
      </w:r>
    </w:p>
    <w:p w14:paraId="40E6FCE1">
      <w:pPr>
        <w:pStyle w:val="3"/>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（七）</w:t>
      </w:r>
      <w:r>
        <w:rPr>
          <w:rFonts w:hint="eastAsia" w:ascii="仿宋" w:hAnsi="仿宋" w:eastAsia="仿宋" w:cs="仿宋"/>
          <w:sz w:val="32"/>
          <w:szCs w:val="32"/>
        </w:rPr>
        <w:t> 评价工作过程：绩效评价工作分为准备、实施、撰写报告三个阶段。在准备阶段，成立评价小组，制定评价方案，收集相关资料；实施阶段，开展现场勘查、问卷调查、访谈等工作，对项目进行全面评价；撰写报告阶段，根据评价结果，撰写绩效评价报告，提出问题及建议</w:t>
      </w:r>
      <w:r>
        <w:rPr>
          <w:rFonts w:hint="eastAsia" w:ascii="仿宋" w:hAnsi="仿宋" w:eastAsia="仿宋" w:cs="仿宋"/>
          <w:sz w:val="32"/>
          <w:szCs w:val="32"/>
          <w:lang w:eastAsia="zh-CN"/>
        </w:rPr>
        <w:t>。</w:t>
      </w:r>
    </w:p>
    <w:p w14:paraId="21779208">
      <w:pPr>
        <w:pStyle w:val="3"/>
        <w:spacing w:line="660" w:lineRule="exact"/>
        <w:ind w:left="752"/>
        <w:rPr>
          <w:rFonts w:ascii="黑体" w:eastAsia="黑体"/>
        </w:rPr>
      </w:pPr>
      <w:r>
        <w:rPr>
          <w:rFonts w:hint="eastAsia" w:ascii="黑体" w:eastAsia="黑体"/>
        </w:rPr>
        <w:t>四、评价结论和绩效分析</w:t>
      </w:r>
    </w:p>
    <w:p w14:paraId="697E46E7">
      <w:pPr>
        <w:pStyle w:val="3"/>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（一）综合评价结论</w:t>
      </w:r>
    </w:p>
    <w:p w14:paraId="3D59F7AD">
      <w:pPr>
        <w:spacing w:line="360" w:lineRule="auto"/>
        <w:ind w:firstLine="640" w:firstLineChars="200"/>
        <w:rPr>
          <w:rFonts w:hint="eastAsia" w:ascii="仿宋" w:hAnsi="仿宋" w:eastAsia="仿宋" w:cs="仿宋"/>
          <w:sz w:val="32"/>
          <w:szCs w:val="32"/>
        </w:rPr>
      </w:pPr>
      <w:r>
        <w:rPr>
          <w:rFonts w:hint="eastAsia" w:ascii="仿宋_GB2312" w:hAnsi="仿宋" w:eastAsia="仿宋_GB2312"/>
          <w:sz w:val="32"/>
          <w:szCs w:val="32"/>
          <w:lang w:val="en-US" w:eastAsia="zh-CN"/>
        </w:rPr>
        <w:t>1. 综合评价情况：</w:t>
      </w:r>
      <w:r>
        <w:rPr>
          <w:rFonts w:hint="eastAsia" w:ascii="仿宋" w:hAnsi="仿宋" w:eastAsia="仿宋" w:cs="仿宋"/>
          <w:sz w:val="32"/>
          <w:szCs w:val="32"/>
        </w:rPr>
        <w:t>本着科学、规范、客观、公正的原则，通过现场抽查、财务检查、绩效资料审查等多种方式，掌握项目的执行情况和经费使用情况，并按照评价指标和评价标准等，采用集中评议和评分相结合的方法，对项目决策、管理、产出、效果、影响力五个方面进行评价。分别汇总后得出项目各部分内容的综合评价得分，同时形成综合评价结论。</w:t>
      </w:r>
      <w:r>
        <w:rPr>
          <w:rFonts w:hint="eastAsia" w:ascii="仿宋_GB2312" w:hAnsi="仿宋" w:eastAsia="仿宋_GB2312"/>
          <w:sz w:val="32"/>
          <w:szCs w:val="32"/>
          <w:lang w:val="en-US" w:eastAsia="zh-CN"/>
        </w:rPr>
        <w:t>项目</w:t>
      </w:r>
      <w:r>
        <w:rPr>
          <w:rFonts w:hint="eastAsia" w:ascii="仿宋" w:hAnsi="仿宋" w:eastAsia="仿宋" w:cs="仿宋"/>
          <w:sz w:val="32"/>
          <w:szCs w:val="32"/>
        </w:rPr>
        <w:t>总体得分为</w:t>
      </w:r>
      <w:r>
        <w:rPr>
          <w:rFonts w:hint="eastAsia" w:ascii="仿宋" w:hAnsi="仿宋" w:eastAsia="仿宋" w:cs="仿宋"/>
          <w:color w:val="auto"/>
          <w:sz w:val="32"/>
          <w:szCs w:val="32"/>
          <w:lang w:val="en-US" w:eastAsia="zh-CN"/>
        </w:rPr>
        <w:t>97.7</w:t>
      </w:r>
      <w:r>
        <w:rPr>
          <w:rFonts w:hint="eastAsia" w:ascii="仿宋" w:hAnsi="仿宋" w:eastAsia="仿宋" w:cs="仿宋"/>
          <w:color w:val="auto"/>
          <w:sz w:val="32"/>
          <w:szCs w:val="32"/>
        </w:rPr>
        <w:t>分，</w:t>
      </w:r>
      <w:r>
        <w:rPr>
          <w:rFonts w:hint="eastAsia" w:ascii="仿宋" w:hAnsi="仿宋" w:eastAsia="仿宋" w:cs="仿宋"/>
          <w:sz w:val="32"/>
          <w:szCs w:val="32"/>
        </w:rPr>
        <w:t>绩效评价结果为“优秀”</w:t>
      </w:r>
      <w:r>
        <w:rPr>
          <w:rFonts w:hint="eastAsia" w:ascii="仿宋" w:hAnsi="仿宋" w:eastAsia="仿宋" w:cs="仿宋"/>
        </w:rPr>
        <w:t>。</w:t>
      </w:r>
      <w:r>
        <w:rPr>
          <w:rFonts w:hint="eastAsia" w:ascii="仿宋" w:hAnsi="仿宋" w:eastAsia="仿宋" w:cs="仿宋"/>
          <w:sz w:val="32"/>
          <w:szCs w:val="32"/>
        </w:rPr>
        <w:t>本项目实施较好的完成了绩效目标规定的任务，实现了年度绩效的相应指标，实施成效明显。</w:t>
      </w:r>
    </w:p>
    <w:p w14:paraId="45CF7623">
      <w:pPr>
        <w:numPr>
          <w:ilvl w:val="0"/>
          <w:numId w:val="0"/>
        </w:num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2. 评价结论：根据评价标准，该项目</w:t>
      </w:r>
      <w:r>
        <w:rPr>
          <w:rFonts w:hint="eastAsia" w:ascii="仿宋" w:hAnsi="仿宋" w:eastAsia="仿宋" w:cs="仿宋"/>
          <w:sz w:val="32"/>
          <w:szCs w:val="32"/>
        </w:rPr>
        <w:t>总体得分为</w:t>
      </w:r>
      <w:r>
        <w:rPr>
          <w:rFonts w:hint="eastAsia" w:ascii="仿宋" w:hAnsi="仿宋" w:eastAsia="仿宋" w:cs="仿宋"/>
          <w:sz w:val="32"/>
          <w:szCs w:val="32"/>
          <w:lang w:val="en-US" w:eastAsia="zh-CN"/>
        </w:rPr>
        <w:t>97.7</w:t>
      </w:r>
      <w:r>
        <w:rPr>
          <w:rFonts w:hint="eastAsia" w:ascii="仿宋" w:hAnsi="仿宋" w:eastAsia="仿宋" w:cs="仿宋"/>
          <w:sz w:val="32"/>
          <w:szCs w:val="32"/>
        </w:rPr>
        <w:t>分，绩效评价结果为“优秀”</w:t>
      </w:r>
      <w:r>
        <w:rPr>
          <w:rFonts w:hint="eastAsia" w:ascii="仿宋" w:hAnsi="仿宋" w:eastAsia="仿宋" w:cs="仿宋"/>
        </w:rPr>
        <w:t>。</w:t>
      </w:r>
      <w:r>
        <w:rPr>
          <w:rFonts w:hint="eastAsia" w:ascii="仿宋" w:hAnsi="仿宋" w:eastAsia="仿宋" w:cs="仿宋"/>
          <w:sz w:val="32"/>
          <w:szCs w:val="32"/>
        </w:rPr>
        <w:t>本项目实施较好的完成了绩效目标规定的任务，实现了年度绩效的相应指标，实施成效明显。</w:t>
      </w:r>
      <w:r>
        <w:rPr>
          <w:rFonts w:hint="eastAsia" w:ascii="仿宋" w:hAnsi="仿宋" w:eastAsia="仿宋" w:cs="仿宋"/>
          <w:sz w:val="32"/>
          <w:szCs w:val="32"/>
          <w:lang w:eastAsia="zh-CN"/>
        </w:rPr>
        <w:t>该</w:t>
      </w:r>
      <w:r>
        <w:rPr>
          <w:rFonts w:hint="eastAsia" w:ascii="仿宋_GB2312" w:hAnsi="仿宋" w:eastAsia="仿宋_GB2312"/>
          <w:sz w:val="32"/>
          <w:szCs w:val="32"/>
          <w:lang w:val="en-US" w:eastAsia="zh-CN"/>
        </w:rPr>
        <w:t>项目立项依据充分，</w:t>
      </w:r>
      <w:r>
        <w:rPr>
          <w:rFonts w:hint="eastAsia" w:ascii="仿宋" w:hAnsi="仿宋" w:eastAsia="仿宋" w:cs="仿宋"/>
          <w:sz w:val="32"/>
          <w:szCs w:val="32"/>
        </w:rPr>
        <w:t>各项申报条件符合项目申报条件要求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绩效目标明确合理，资</w:t>
      </w:r>
      <w:r>
        <w:rPr>
          <w:rFonts w:hint="eastAsia" w:ascii="仿宋_GB2312" w:hAnsi="仿宋" w:eastAsia="仿宋_GB2312"/>
          <w:sz w:val="32"/>
          <w:szCs w:val="32"/>
          <w:lang w:val="en-US" w:eastAsia="zh-CN"/>
        </w:rPr>
        <w:t>金管理规范，项目实施过程严格，产出成果达到预期，在经济效益、社会效益和生态效益等方面取得了显著成效，有效推动了农村基础设施建设，改善了农村人居环境面貌，使人民群众的获得感、幸福感、安全感不断提高。</w:t>
      </w:r>
    </w:p>
    <w:p w14:paraId="4F4FC4BC">
      <w:pPr>
        <w:pStyle w:val="3"/>
        <w:numPr>
          <w:ilvl w:val="0"/>
          <w:numId w:val="3"/>
        </w:numPr>
        <w:spacing w:line="660" w:lineRule="exact"/>
        <w:ind w:left="111" w:leftChars="0" w:right="125" w:firstLine="639" w:firstLineChars="0"/>
        <w:rPr>
          <w:rFonts w:hint="eastAsia" w:ascii="仿宋_GB2312" w:hAnsi="仿宋" w:eastAsia="仿宋_GB2312" w:cstheme="minorBidi"/>
          <w:kern w:val="2"/>
          <w:sz w:val="32"/>
          <w:szCs w:val="32"/>
          <w:lang w:val="en-US" w:eastAsia="zh-CN" w:bidi="ar-SA"/>
        </w:rPr>
      </w:pPr>
      <w:r>
        <w:rPr>
          <w:rFonts w:hint="eastAsia" w:ascii="仿宋_GB2312" w:hAnsi="仿宋" w:eastAsia="仿宋_GB2312" w:cstheme="minorBidi"/>
          <w:kern w:val="2"/>
          <w:sz w:val="32"/>
          <w:szCs w:val="32"/>
          <w:lang w:val="en-US" w:eastAsia="zh-CN" w:bidi="ar-SA"/>
        </w:rPr>
        <w:t>绩效分析</w:t>
      </w:r>
    </w:p>
    <w:p w14:paraId="545974B4">
      <w:p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cstheme="minorBidi"/>
          <w:i w:val="0"/>
          <w:kern w:val="2"/>
          <w:sz w:val="32"/>
          <w:szCs w:val="32"/>
          <w:lang w:val="en-US" w:eastAsia="zh-CN" w:bidi="ar-SA"/>
        </w:rPr>
        <w:t>项目的实施有效加强村级公共基础设施建设，推进村庄人居环境整治，生态环境得到有效改善，基本公共服务水平进一步完善，培育文明乡风，提升村级服务能力，促进农村一二三产业融合发展，</w:t>
      </w:r>
      <w:r>
        <w:rPr>
          <w:rFonts w:hint="eastAsia" w:ascii="仿宋_GB2312" w:hAnsi="仿宋" w:eastAsia="仿宋_GB2312"/>
          <w:sz w:val="32"/>
          <w:szCs w:val="32"/>
          <w:lang w:val="en-US" w:eastAsia="zh-CN"/>
        </w:rPr>
        <w:t>促进了经济健康持续发展,提高了群众的幸福感和获得感。</w:t>
      </w:r>
    </w:p>
    <w:p w14:paraId="391F975E">
      <w:pPr>
        <w:pStyle w:val="3"/>
        <w:spacing w:line="660" w:lineRule="exact"/>
        <w:ind w:left="111" w:right="125" w:firstLine="639"/>
        <w:rPr>
          <w:rFonts w:ascii="黑体" w:eastAsia="黑体"/>
        </w:rPr>
      </w:pPr>
      <w:r>
        <w:rPr>
          <w:rFonts w:hint="eastAsia" w:ascii="黑体" w:eastAsia="黑体"/>
        </w:rPr>
        <w:t>五、</w:t>
      </w:r>
      <w:r>
        <w:rPr>
          <w:rFonts w:hint="eastAsia" w:ascii="黑体" w:eastAsia="黑体"/>
          <w:lang w:val="en-US" w:eastAsia="zh-CN"/>
        </w:rPr>
        <w:t xml:space="preserve"> </w:t>
      </w:r>
      <w:r>
        <w:rPr>
          <w:rFonts w:hint="eastAsia" w:ascii="黑体" w:eastAsia="黑体"/>
        </w:rPr>
        <w:t>存在的问题及原因分析</w:t>
      </w:r>
    </w:p>
    <w:p w14:paraId="644A7A69">
      <w:p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w:t>
      </w:r>
      <w:r>
        <w:rPr>
          <w:rFonts w:hint="eastAsia" w:eastAsia="仿宋"/>
          <w:sz w:val="32"/>
        </w:rPr>
        <w:t>部分绩效指标设置不够细化：在一些项目的绩效目标设定中，部分指标不够细化和量化，导致在评价过程中难以准确衡量绩效完成情况。原因主要是对绩效指标的重要性认识不足，在设定指标时缺乏深入的研究和分析</w:t>
      </w:r>
      <w:bookmarkStart w:id="0" w:name="_GoBack"/>
      <w:bookmarkEnd w:id="0"/>
      <w:r>
        <w:rPr>
          <w:rFonts w:hint="eastAsia" w:ascii="仿宋_GB2312" w:hAnsi="仿宋" w:eastAsia="仿宋_GB2312"/>
          <w:sz w:val="32"/>
          <w:szCs w:val="32"/>
          <w:lang w:val="en-US" w:eastAsia="zh-CN"/>
        </w:rPr>
        <w:t>。</w:t>
      </w:r>
    </w:p>
    <w:p w14:paraId="7284F4B0">
      <w:pPr>
        <w:spacing w:line="360" w:lineRule="auto"/>
        <w:ind w:firstLine="640" w:firstLineChars="200"/>
        <w:rPr>
          <w:rFonts w:hint="eastAsia" w:ascii="黑体" w:eastAsia="黑体" w:hAnsiTheme="minorHAnsi" w:cstheme="minorBidi"/>
          <w:kern w:val="2"/>
          <w:sz w:val="32"/>
          <w:szCs w:val="32"/>
          <w:lang w:val="en-US" w:eastAsia="zh-CN" w:bidi="ar-SA"/>
        </w:rPr>
      </w:pPr>
      <w:r>
        <w:rPr>
          <w:rFonts w:hint="eastAsia" w:ascii="黑体" w:eastAsia="黑体" w:hAnsiTheme="minorHAnsi" w:cstheme="minorBidi"/>
          <w:kern w:val="2"/>
          <w:sz w:val="32"/>
          <w:szCs w:val="32"/>
          <w:lang w:val="en-US" w:eastAsia="zh-CN" w:bidi="ar-SA"/>
        </w:rPr>
        <w:t>六、 </w:t>
      </w:r>
      <w:r>
        <w:rPr>
          <w:rFonts w:hint="eastAsia" w:ascii="黑体" w:eastAsia="黑体" w:cstheme="minorBidi"/>
          <w:kern w:val="2"/>
          <w:sz w:val="32"/>
          <w:szCs w:val="32"/>
          <w:lang w:val="en-US" w:eastAsia="zh-CN" w:bidi="ar-SA"/>
        </w:rPr>
        <w:t>有关</w:t>
      </w:r>
      <w:r>
        <w:rPr>
          <w:rFonts w:hint="eastAsia" w:ascii="黑体" w:eastAsia="黑体" w:hAnsiTheme="minorHAnsi" w:cstheme="minorBidi"/>
          <w:kern w:val="2"/>
          <w:sz w:val="32"/>
          <w:szCs w:val="32"/>
          <w:lang w:val="en-US" w:eastAsia="zh-CN" w:bidi="ar-SA"/>
        </w:rPr>
        <w:t>建议</w:t>
      </w:r>
    </w:p>
    <w:p w14:paraId="37F634F7">
      <w:pPr>
        <w:spacing w:line="360" w:lineRule="auto"/>
        <w:ind w:firstLine="640" w:firstLineChars="200"/>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1.完善后期养护机制：明确基础设施养护责任主体，制定详细的管护计划和标准，建立稳定的管护资金投入机制，可通过财政补贴、受益农户自筹、社会捐赠等多种方式筹集养护资金，确保及基础设施长期保持良好运行状态。</w:t>
      </w:r>
    </w:p>
    <w:p w14:paraId="48BF6BF6">
      <w:pPr>
        <w:spacing w:line="360" w:lineRule="auto"/>
        <w:ind w:firstLine="640" w:firstLineChars="200"/>
      </w:pPr>
      <w:r>
        <w:rPr>
          <w:rFonts w:hint="eastAsia" w:ascii="仿宋_GB2312" w:hAnsi="仿宋" w:eastAsia="仿宋_GB2312"/>
          <w:sz w:val="32"/>
          <w:szCs w:val="32"/>
          <w:lang w:val="en-US" w:eastAsia="zh-CN"/>
        </w:rPr>
        <w:t>2.</w:t>
      </w:r>
      <w:r>
        <w:rPr>
          <w:rFonts w:hint="eastAsia" w:ascii="仿宋_GB2312" w:hAnsi="仿宋" w:eastAsia="仿宋_GB2312"/>
          <w:sz w:val="32"/>
          <w:szCs w:val="32"/>
        </w:rPr>
        <w:t>进一步完善项目管理制度，加强项目监控；定期召开项目进度汇报会议，及时了解项目实施中出现的问题，分析原因并尽快解决，以保证项目按时按质完成；按国家规定严格履行项目招标和政府采购的相关程序；重视项目合同整理</w:t>
      </w:r>
      <w:r>
        <w:rPr>
          <w:rFonts w:hint="eastAsia" w:ascii="仿宋_GB2312" w:hAnsi="仿宋" w:eastAsia="仿宋_GB2312"/>
          <w:sz w:val="32"/>
          <w:szCs w:val="32"/>
          <w:lang w:eastAsia="zh-CN"/>
        </w:rPr>
        <w:t>等</w:t>
      </w:r>
      <w:r>
        <w:rPr>
          <w:rFonts w:hint="eastAsia" w:ascii="仿宋_GB2312" w:hAnsi="仿宋" w:eastAsia="仿宋_GB2312"/>
          <w:sz w:val="32"/>
          <w:szCs w:val="32"/>
        </w:rPr>
        <w:t>工作。</w:t>
      </w:r>
      <w:r>
        <w:rPr>
          <w:rFonts w:hint="eastAsia" w:ascii="仿宋_GB2312" w:hAnsi="仿宋" w:eastAsia="仿宋_GB2312"/>
          <w:sz w:val="32"/>
          <w:szCs w:val="32"/>
          <w:lang w:eastAsia="zh-CN"/>
        </w:rPr>
        <w:t>加强项目后续管理，发挥项目带来作用。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C9C29E"/>
    <w:multiLevelType w:val="singleLevel"/>
    <w:tmpl w:val="97C9C29E"/>
    <w:lvl w:ilvl="0" w:tentative="0">
      <w:start w:val="3"/>
      <w:numFmt w:val="chineseCounting"/>
      <w:suff w:val="nothing"/>
      <w:lvlText w:val="（%1）"/>
      <w:lvlJc w:val="left"/>
      <w:rPr>
        <w:rFonts w:hint="eastAsia"/>
      </w:rPr>
    </w:lvl>
  </w:abstractNum>
  <w:abstractNum w:abstractNumId="1">
    <w:nsid w:val="BB528AF0"/>
    <w:multiLevelType w:val="singleLevel"/>
    <w:tmpl w:val="BB528AF0"/>
    <w:lvl w:ilvl="0" w:tentative="0">
      <w:start w:val="1"/>
      <w:numFmt w:val="decimal"/>
      <w:lvlText w:val="%1."/>
      <w:lvlJc w:val="left"/>
      <w:pPr>
        <w:tabs>
          <w:tab w:val="left" w:pos="312"/>
        </w:tabs>
      </w:pPr>
    </w:lvl>
  </w:abstractNum>
  <w:abstractNum w:abstractNumId="2">
    <w:nsid w:val="20843132"/>
    <w:multiLevelType w:val="singleLevel"/>
    <w:tmpl w:val="20843132"/>
    <w:lvl w:ilvl="0" w:tentative="0">
      <w:start w:val="2"/>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lhMGUzMjRkYTUwMmQzYjljMWNkZjRjZjA0N2E0YTkifQ=="/>
  </w:docVars>
  <w:rsids>
    <w:rsidRoot w:val="00000000"/>
    <w:rsid w:val="00001E4A"/>
    <w:rsid w:val="0083277E"/>
    <w:rsid w:val="03584D05"/>
    <w:rsid w:val="059C4446"/>
    <w:rsid w:val="05E66ECB"/>
    <w:rsid w:val="073D469F"/>
    <w:rsid w:val="0E52352D"/>
    <w:rsid w:val="166D7644"/>
    <w:rsid w:val="17B909D3"/>
    <w:rsid w:val="192A5EAB"/>
    <w:rsid w:val="1BDE3635"/>
    <w:rsid w:val="1D516ACF"/>
    <w:rsid w:val="1E494779"/>
    <w:rsid w:val="24B05EF7"/>
    <w:rsid w:val="25773244"/>
    <w:rsid w:val="2D6F494F"/>
    <w:rsid w:val="2F986D24"/>
    <w:rsid w:val="346A59E5"/>
    <w:rsid w:val="36657E62"/>
    <w:rsid w:val="388A46AE"/>
    <w:rsid w:val="39D66DBA"/>
    <w:rsid w:val="3ED03C16"/>
    <w:rsid w:val="40673BCE"/>
    <w:rsid w:val="418F1B67"/>
    <w:rsid w:val="444A015A"/>
    <w:rsid w:val="449F2542"/>
    <w:rsid w:val="47D8747A"/>
    <w:rsid w:val="49F5610E"/>
    <w:rsid w:val="4A114700"/>
    <w:rsid w:val="4AE6366A"/>
    <w:rsid w:val="4EAA7FE0"/>
    <w:rsid w:val="5AC40BAE"/>
    <w:rsid w:val="5C181444"/>
    <w:rsid w:val="5D691E5B"/>
    <w:rsid w:val="61A52E16"/>
    <w:rsid w:val="64384FB6"/>
    <w:rsid w:val="67C27CF0"/>
    <w:rsid w:val="68727CB6"/>
    <w:rsid w:val="6C687974"/>
    <w:rsid w:val="6DB6456E"/>
    <w:rsid w:val="6E7D2BFA"/>
    <w:rsid w:val="6F3F073B"/>
    <w:rsid w:val="71563044"/>
    <w:rsid w:val="75B74C0D"/>
    <w:rsid w:val="760053A1"/>
    <w:rsid w:val="7D397741"/>
    <w:rsid w:val="7E4E6029"/>
    <w:rsid w:val="7E831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next w:val="1"/>
    <w:qFormat/>
    <w:uiPriority w:val="0"/>
    <w:pPr>
      <w:widowControl/>
      <w:adjustRightInd w:val="0"/>
      <w:snapToGrid w:val="0"/>
      <w:spacing w:before="120" w:after="120"/>
      <w:ind w:left="459" w:firstLine="567"/>
    </w:pPr>
    <w:rPr>
      <w:rFonts w:ascii="华文楷体" w:hAnsi="华文楷体" w:eastAsia="Times New Roman" w:cs="Times New Roman"/>
      <w:i/>
      <w:sz w:val="22"/>
      <w:szCs w:val="20"/>
      <w:lang w:val="en-GB" w:eastAsia="en-US"/>
    </w:rPr>
  </w:style>
  <w:style w:type="paragraph" w:styleId="3">
    <w:name w:val="Body Text"/>
    <w:basedOn w:val="1"/>
    <w:qFormat/>
    <w:uiPriority w:val="1"/>
    <w:rPr>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3356</Words>
  <Characters>3411</Characters>
  <Lines>0</Lines>
  <Paragraphs>0</Paragraphs>
  <TotalTime>0</TotalTime>
  <ScaleCrop>false</ScaleCrop>
  <LinksUpToDate>false</LinksUpToDate>
  <CharactersWithSpaces>3540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2024-08-06T07:52:00Z</dcterms:created>
  <dc:creator>Administrator</dc:creator>
  <cp:lastModifiedBy>Pc-202106281351</cp:lastModifiedBy>
  <cp:lastPrinted>2025-09-01T10:10:00Z</cp:lastPrinted>
  <dcterms:modified xsi:type="dcterms:W3CDTF">2025-09-28T03:04:00Z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96BFEFA75BE24579A8FB267C6A6B1AA3_13</vt:lpwstr>
  </property>
  <property fmtid="{D5CDD505-2E9C-101B-9397-08002B2CF9AE}" pid="4" name="KSOTemplateDocerSaveRecord">
    <vt:lpwstr>eyJoZGlkIjoiODQzNmE1ODcxMGY4MGIzYWRjZjMwNjg4OWNhZWZhZjEifQ==</vt:lpwstr>
  </property>
</Properties>
</file>