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A9198">
      <w:pPr>
        <w:spacing w:beforeLines="50" w:afterLines="50"/>
        <w:jc w:val="left"/>
        <w:rPr>
          <w:rFonts w:ascii="黑体" w:hAnsi="黑体" w:eastAsia="黑体"/>
          <w:b/>
          <w:sz w:val="28"/>
          <w:szCs w:val="28"/>
        </w:rPr>
      </w:pPr>
      <w:r>
        <w:rPr>
          <w:rFonts w:hint="eastAsia" w:ascii="黑体" w:hAnsi="黑体" w:eastAsia="黑体"/>
          <w:color w:val="000000"/>
          <w:sz w:val="28"/>
          <w:szCs w:val="28"/>
        </w:rPr>
        <w:t> </w:t>
      </w:r>
    </w:p>
    <w:p w14:paraId="5F4C5A21">
      <w:pPr>
        <w:spacing w:beforeLines="50" w:afterLines="50"/>
        <w:rPr>
          <w:rFonts w:ascii="黑体" w:hAnsi="黑体" w:eastAsia="黑体"/>
          <w:b/>
          <w:sz w:val="48"/>
          <w:szCs w:val="48"/>
        </w:rPr>
      </w:pPr>
    </w:p>
    <w:p w14:paraId="4B1B7234">
      <w:pPr>
        <w:spacing w:line="700" w:lineRule="exact"/>
        <w:jc w:val="center"/>
        <w:rPr>
          <w:rFonts w:ascii="黑体" w:hAnsi="黑体" w:eastAsia="黑体"/>
          <w:b/>
          <w:color w:val="000000"/>
          <w:sz w:val="44"/>
          <w:szCs w:val="44"/>
        </w:rPr>
      </w:pPr>
      <w:r>
        <w:rPr>
          <w:rFonts w:hint="eastAsia" w:ascii="黑体" w:hAnsi="黑体" w:eastAsia="黑体"/>
          <w:b/>
          <w:color w:val="000000"/>
          <w:sz w:val="44"/>
          <w:szCs w:val="44"/>
        </w:rPr>
        <w:t>《绿色食品 设施小白菜生产技术规程》</w:t>
      </w:r>
    </w:p>
    <w:p w14:paraId="6C196F5F">
      <w:pPr>
        <w:spacing w:line="700" w:lineRule="exact"/>
        <w:jc w:val="center"/>
        <w:rPr>
          <w:rFonts w:ascii="黑体" w:hAnsi="黑体" w:eastAsia="黑体"/>
          <w:b/>
          <w:color w:val="000000"/>
          <w:sz w:val="44"/>
          <w:szCs w:val="44"/>
        </w:rPr>
      </w:pPr>
      <w:r>
        <w:rPr>
          <w:rFonts w:hint="eastAsia" w:ascii="黑体" w:hAnsi="黑体" w:eastAsia="黑体"/>
          <w:b/>
          <w:color w:val="000000"/>
          <w:sz w:val="44"/>
          <w:szCs w:val="44"/>
        </w:rPr>
        <w:t>地方标准编制说明</w:t>
      </w:r>
    </w:p>
    <w:p w14:paraId="6F9851FD">
      <w:pPr>
        <w:tabs>
          <w:tab w:val="right" w:pos="8306"/>
        </w:tabs>
        <w:spacing w:beforeLines="50" w:afterLines="50"/>
        <w:ind w:firstLine="3064" w:firstLineChars="1277"/>
        <w:rPr>
          <w:rFonts w:ascii="黑体" w:hAnsi="黑体" w:eastAsia="黑体"/>
          <w:sz w:val="24"/>
        </w:rPr>
      </w:pPr>
      <w:r>
        <w:rPr>
          <w:rFonts w:hint="eastAsia" w:ascii="黑体" w:hAnsi="黑体" w:eastAsia="黑体"/>
          <w:sz w:val="24"/>
        </w:rPr>
        <w:tab/>
      </w:r>
    </w:p>
    <w:p w14:paraId="7D8D6F21">
      <w:pPr>
        <w:spacing w:beforeLines="50" w:afterLines="50"/>
        <w:ind w:firstLine="3064" w:firstLineChars="1277"/>
        <w:rPr>
          <w:rFonts w:ascii="黑体" w:hAnsi="黑体" w:eastAsia="黑体"/>
          <w:sz w:val="24"/>
        </w:rPr>
      </w:pPr>
    </w:p>
    <w:p w14:paraId="26EB29C1">
      <w:pPr>
        <w:spacing w:beforeLines="50" w:afterLines="50"/>
        <w:ind w:firstLine="3064" w:firstLineChars="1277"/>
        <w:rPr>
          <w:rFonts w:ascii="黑体" w:hAnsi="黑体" w:eastAsia="黑体"/>
          <w:sz w:val="24"/>
        </w:rPr>
      </w:pPr>
    </w:p>
    <w:p w14:paraId="6E262D3A">
      <w:pPr>
        <w:spacing w:beforeLines="50" w:afterLines="50"/>
        <w:ind w:firstLine="3064" w:firstLineChars="1277"/>
        <w:rPr>
          <w:rFonts w:ascii="黑体" w:hAnsi="黑体" w:eastAsia="黑体"/>
          <w:sz w:val="24"/>
        </w:rPr>
      </w:pPr>
    </w:p>
    <w:p w14:paraId="25B08FD2">
      <w:pPr>
        <w:spacing w:beforeLines="50" w:afterLines="50"/>
        <w:ind w:firstLine="3064" w:firstLineChars="1277"/>
        <w:rPr>
          <w:rFonts w:ascii="黑体" w:hAnsi="黑体" w:eastAsia="黑体"/>
          <w:sz w:val="24"/>
        </w:rPr>
      </w:pPr>
    </w:p>
    <w:p w14:paraId="50B8DC1F">
      <w:pPr>
        <w:spacing w:beforeLines="50" w:afterLines="50"/>
        <w:ind w:firstLine="3064" w:firstLineChars="1277"/>
        <w:rPr>
          <w:rFonts w:ascii="黑体" w:hAnsi="黑体" w:eastAsia="黑体"/>
          <w:sz w:val="24"/>
        </w:rPr>
      </w:pPr>
    </w:p>
    <w:p w14:paraId="5691D58E">
      <w:pPr>
        <w:spacing w:beforeLines="50" w:afterLines="50"/>
        <w:ind w:firstLine="3064" w:firstLineChars="1277"/>
        <w:rPr>
          <w:rFonts w:ascii="黑体" w:hAnsi="黑体" w:eastAsia="黑体"/>
          <w:sz w:val="24"/>
        </w:rPr>
      </w:pPr>
    </w:p>
    <w:p w14:paraId="64CE7583">
      <w:pPr>
        <w:spacing w:beforeLines="50" w:afterLines="50"/>
        <w:ind w:firstLine="3064" w:firstLineChars="1277"/>
        <w:rPr>
          <w:rFonts w:ascii="黑体" w:hAnsi="黑体" w:eastAsia="黑体"/>
          <w:sz w:val="24"/>
        </w:rPr>
      </w:pPr>
    </w:p>
    <w:p w14:paraId="5EEAE249">
      <w:pPr>
        <w:spacing w:beforeLines="50" w:afterLines="50"/>
        <w:ind w:firstLine="3064" w:firstLineChars="1277"/>
        <w:rPr>
          <w:rFonts w:ascii="黑体" w:hAnsi="黑体" w:eastAsia="黑体"/>
          <w:sz w:val="24"/>
        </w:rPr>
      </w:pPr>
    </w:p>
    <w:p w14:paraId="629C2C15">
      <w:pPr>
        <w:spacing w:beforeLines="50" w:afterLines="50"/>
        <w:ind w:firstLine="3064" w:firstLineChars="1277"/>
        <w:rPr>
          <w:rFonts w:ascii="黑体" w:hAnsi="黑体" w:eastAsia="黑体"/>
          <w:sz w:val="24"/>
        </w:rPr>
      </w:pPr>
    </w:p>
    <w:p w14:paraId="16F91812">
      <w:pPr>
        <w:spacing w:beforeLines="50" w:afterLines="50"/>
        <w:ind w:firstLine="3064" w:firstLineChars="1277"/>
        <w:rPr>
          <w:rFonts w:ascii="黑体" w:hAnsi="黑体" w:eastAsia="黑体"/>
          <w:sz w:val="24"/>
        </w:rPr>
      </w:pPr>
    </w:p>
    <w:p w14:paraId="3143D2BD">
      <w:pPr>
        <w:spacing w:beforeLines="50" w:afterLines="50"/>
        <w:ind w:firstLine="3064" w:firstLineChars="1277"/>
        <w:rPr>
          <w:rFonts w:ascii="黑体" w:hAnsi="黑体" w:eastAsia="黑体"/>
          <w:sz w:val="24"/>
        </w:rPr>
      </w:pPr>
    </w:p>
    <w:p w14:paraId="7DE2BD6C">
      <w:pPr>
        <w:spacing w:beforeLines="50" w:afterLines="50" w:line="300" w:lineRule="atLeast"/>
        <w:rPr>
          <w:rFonts w:ascii="黑体" w:hAnsi="黑体" w:eastAsia="黑体"/>
          <w:sz w:val="24"/>
        </w:rPr>
      </w:pPr>
    </w:p>
    <w:p w14:paraId="0032E908">
      <w:pPr>
        <w:spacing w:beforeLines="50" w:afterLines="50"/>
        <w:ind w:firstLine="157" w:firstLineChars="49"/>
        <w:jc w:val="center"/>
        <w:rPr>
          <w:rFonts w:ascii="黑体" w:hAnsi="黑体" w:eastAsia="黑体"/>
          <w:b/>
          <w:spacing w:val="-20"/>
          <w:sz w:val="36"/>
          <w:szCs w:val="36"/>
        </w:rPr>
      </w:pPr>
    </w:p>
    <w:p w14:paraId="18C1D32C">
      <w:pPr>
        <w:spacing w:beforeLines="50" w:afterLines="50"/>
        <w:ind w:firstLine="157" w:firstLineChars="49"/>
        <w:jc w:val="center"/>
        <w:rPr>
          <w:rFonts w:ascii="黑体" w:hAnsi="黑体" w:eastAsia="黑体"/>
          <w:b/>
          <w:spacing w:val="-20"/>
          <w:sz w:val="36"/>
          <w:szCs w:val="36"/>
        </w:rPr>
      </w:pPr>
      <w:r>
        <w:rPr>
          <w:rFonts w:hint="eastAsia" w:ascii="黑体" w:hAnsi="黑体" w:eastAsia="黑体"/>
          <w:b/>
          <w:spacing w:val="-20"/>
          <w:sz w:val="36"/>
          <w:szCs w:val="36"/>
        </w:rPr>
        <w:t>《绿色食品  设施小白菜生产技术规程》</w:t>
      </w:r>
    </w:p>
    <w:p w14:paraId="7FA22C35">
      <w:pPr>
        <w:spacing w:beforeLines="50" w:afterLines="50" w:line="300" w:lineRule="atLeast"/>
        <w:jc w:val="center"/>
        <w:rPr>
          <w:rFonts w:ascii="黑体" w:hAnsi="黑体" w:eastAsia="黑体"/>
          <w:b/>
          <w:spacing w:val="-20"/>
          <w:sz w:val="36"/>
          <w:szCs w:val="36"/>
        </w:rPr>
      </w:pPr>
      <w:r>
        <w:rPr>
          <w:rFonts w:hint="eastAsia" w:ascii="黑体" w:hAnsi="黑体" w:eastAsia="黑体"/>
          <w:b/>
          <w:spacing w:val="-20"/>
          <w:sz w:val="36"/>
          <w:szCs w:val="36"/>
        </w:rPr>
        <w:t>标准编写工作组</w:t>
      </w:r>
    </w:p>
    <w:p w14:paraId="3A0BAE85">
      <w:pPr>
        <w:rPr>
          <w:b/>
          <w:sz w:val="28"/>
          <w:szCs w:val="28"/>
        </w:rPr>
      </w:pPr>
    </w:p>
    <w:p w14:paraId="2810DBF9">
      <w:pPr>
        <w:rPr>
          <w:b/>
          <w:sz w:val="28"/>
          <w:szCs w:val="28"/>
        </w:rPr>
        <w:sectPr>
          <w:pgSz w:w="11906" w:h="16838"/>
          <w:pgMar w:top="1440" w:right="1800" w:bottom="1440" w:left="1800" w:header="851" w:footer="992" w:gutter="0"/>
          <w:pgNumType w:start="1"/>
          <w:cols w:space="720" w:num="1"/>
          <w:docGrid w:type="lines" w:linePitch="312" w:charSpace="0"/>
        </w:sectPr>
      </w:pPr>
    </w:p>
    <w:p w14:paraId="5C5E2580">
      <w:pPr>
        <w:rPr>
          <w:b/>
          <w:sz w:val="28"/>
          <w:szCs w:val="28"/>
        </w:rPr>
      </w:pPr>
    </w:p>
    <w:p w14:paraId="2480EB17">
      <w:pPr>
        <w:pStyle w:val="8"/>
        <w:tabs>
          <w:tab w:val="right" w:leader="dot" w:pos="8296"/>
          <w:tab w:val="clear" w:pos="9241"/>
        </w:tabs>
        <w:spacing w:before="78" w:after="78" w:line="360" w:lineRule="auto"/>
        <w:jc w:val="center"/>
        <w:rPr>
          <w:rFonts w:ascii="仿宋" w:hAnsi="仿宋" w:eastAsia="仿宋" w:cs="仿宋"/>
          <w:b/>
          <w:color w:val="000000"/>
          <w:sz w:val="30"/>
          <w:szCs w:val="30"/>
        </w:rPr>
      </w:pPr>
      <w:r>
        <w:rPr>
          <w:rFonts w:hint="eastAsia" w:ascii="仿宋" w:hAnsi="仿宋" w:eastAsia="仿宋" w:cs="仿宋"/>
          <w:b/>
          <w:color w:val="000000"/>
          <w:sz w:val="30"/>
          <w:szCs w:val="30"/>
        </w:rPr>
        <w:t>目  录</w:t>
      </w:r>
    </w:p>
    <w:p w14:paraId="55BE930E">
      <w:pPr>
        <w:pStyle w:val="8"/>
        <w:spacing w:before="78" w:after="78"/>
        <w:rPr>
          <w:rFonts w:ascii="仿宋" w:hAnsi="仿宋" w:eastAsia="仿宋" w:cs="仿宋"/>
          <w:b/>
          <w:color w:val="000000"/>
          <w:sz w:val="36"/>
          <w:szCs w:val="36"/>
        </w:rPr>
      </w:pPr>
    </w:p>
    <w:p w14:paraId="2FAFCA58">
      <w:pPr>
        <w:pStyle w:val="8"/>
        <w:spacing w:before="78" w:after="78" w:line="360" w:lineRule="auto"/>
        <w:rPr>
          <w:rFonts w:hAnsi="宋体" w:cs="宋体"/>
          <w:sz w:val="30"/>
          <w:szCs w:val="30"/>
        </w:rPr>
      </w:pPr>
      <w:r>
        <w:rPr>
          <w:rFonts w:ascii="仿宋" w:hAnsi="仿宋" w:eastAsia="仿宋" w:cs="仿宋"/>
          <w:color w:val="000000"/>
          <w:sz w:val="30"/>
          <w:szCs w:val="30"/>
        </w:rPr>
        <w:fldChar w:fldCharType="begin"/>
      </w:r>
      <w:r>
        <w:rPr>
          <w:rFonts w:ascii="仿宋" w:hAnsi="仿宋" w:eastAsia="仿宋" w:cs="仿宋"/>
          <w:color w:val="000000"/>
          <w:sz w:val="30"/>
          <w:szCs w:val="30"/>
        </w:rPr>
        <w:instrText xml:space="preserve"> </w:instrText>
      </w:r>
      <w:r>
        <w:rPr>
          <w:rFonts w:hint="eastAsia" w:ascii="仿宋" w:hAnsi="仿宋" w:eastAsia="仿宋" w:cs="仿宋"/>
          <w:color w:val="000000"/>
          <w:sz w:val="30"/>
          <w:szCs w:val="30"/>
        </w:rPr>
        <w:instrText xml:space="preserve">TOC \o "1-1" \h \z \u</w:instrText>
      </w:r>
      <w:r>
        <w:rPr>
          <w:rFonts w:ascii="仿宋" w:hAnsi="仿宋" w:eastAsia="仿宋" w:cs="仿宋"/>
          <w:color w:val="000000"/>
          <w:sz w:val="30"/>
          <w:szCs w:val="30"/>
        </w:rPr>
        <w:instrText xml:space="preserve"> </w:instrText>
      </w:r>
      <w:r>
        <w:rPr>
          <w:rFonts w:ascii="仿宋" w:hAnsi="仿宋" w:eastAsia="仿宋" w:cs="仿宋"/>
          <w:color w:val="000000"/>
          <w:sz w:val="30"/>
          <w:szCs w:val="30"/>
        </w:rPr>
        <w:fldChar w:fldCharType="separate"/>
      </w:r>
      <w:r>
        <w:fldChar w:fldCharType="begin"/>
      </w:r>
      <w:r>
        <w:instrText xml:space="preserve"> HYPERLINK \l "_Toc37685625" </w:instrText>
      </w:r>
      <w:r>
        <w:fldChar w:fldCharType="separate"/>
      </w:r>
      <w:r>
        <w:rPr>
          <w:rStyle w:val="15"/>
          <w:rFonts w:hint="eastAsia" w:hAnsi="宋体" w:cs="宋体"/>
          <w:sz w:val="30"/>
          <w:szCs w:val="30"/>
        </w:rPr>
        <w:t>一、任务来源</w:t>
      </w:r>
      <w:r>
        <w:rPr>
          <w:rFonts w:hint="eastAsia" w:hAnsi="宋体" w:cs="宋体"/>
          <w:sz w:val="30"/>
          <w:szCs w:val="30"/>
        </w:rPr>
        <w:tab/>
      </w:r>
      <w:r>
        <w:rPr>
          <w:rFonts w:hint="eastAsia" w:hAnsi="宋体" w:cs="宋体"/>
          <w:sz w:val="30"/>
          <w:szCs w:val="30"/>
        </w:rPr>
        <w:fldChar w:fldCharType="begin"/>
      </w:r>
      <w:r>
        <w:rPr>
          <w:rFonts w:hint="eastAsia" w:hAnsi="宋体" w:cs="宋体"/>
          <w:sz w:val="30"/>
          <w:szCs w:val="30"/>
        </w:rPr>
        <w:instrText xml:space="preserve"> PAGEREF _Toc37685625 \h </w:instrText>
      </w:r>
      <w:r>
        <w:rPr>
          <w:rFonts w:hint="eastAsia" w:hAnsi="宋体" w:cs="宋体"/>
          <w:sz w:val="30"/>
          <w:szCs w:val="30"/>
        </w:rPr>
        <w:fldChar w:fldCharType="separate"/>
      </w:r>
      <w:r>
        <w:rPr>
          <w:rFonts w:hint="eastAsia" w:hAnsi="宋体" w:cs="宋体"/>
          <w:sz w:val="30"/>
          <w:szCs w:val="30"/>
        </w:rPr>
        <w:t>2</w:t>
      </w:r>
      <w:r>
        <w:rPr>
          <w:rFonts w:hint="eastAsia" w:hAnsi="宋体" w:cs="宋体"/>
          <w:sz w:val="30"/>
          <w:szCs w:val="30"/>
        </w:rPr>
        <w:fldChar w:fldCharType="end"/>
      </w:r>
      <w:r>
        <w:rPr>
          <w:rFonts w:hint="eastAsia" w:hAnsi="宋体" w:cs="宋体"/>
          <w:sz w:val="30"/>
          <w:szCs w:val="30"/>
        </w:rPr>
        <w:fldChar w:fldCharType="end"/>
      </w:r>
    </w:p>
    <w:p w14:paraId="2B7D5D96">
      <w:pPr>
        <w:pStyle w:val="8"/>
        <w:spacing w:before="78" w:after="78" w:line="360" w:lineRule="auto"/>
        <w:rPr>
          <w:rFonts w:hAnsi="宋体" w:cs="宋体"/>
          <w:sz w:val="30"/>
          <w:szCs w:val="30"/>
        </w:rPr>
      </w:pPr>
      <w:r>
        <w:fldChar w:fldCharType="begin"/>
      </w:r>
      <w:r>
        <w:instrText xml:space="preserve"> HYPERLINK \l "_Toc37685626" </w:instrText>
      </w:r>
      <w:r>
        <w:fldChar w:fldCharType="separate"/>
      </w:r>
      <w:r>
        <w:rPr>
          <w:rStyle w:val="15"/>
          <w:rFonts w:hint="eastAsia" w:hAnsi="宋体" w:cs="宋体"/>
          <w:sz w:val="30"/>
          <w:szCs w:val="30"/>
        </w:rPr>
        <w:t>二、项目背景和目的意义</w:t>
      </w:r>
      <w:r>
        <w:rPr>
          <w:rFonts w:hint="eastAsia" w:hAnsi="宋体" w:cs="宋体"/>
          <w:sz w:val="30"/>
          <w:szCs w:val="30"/>
        </w:rPr>
        <w:tab/>
      </w:r>
      <w:r>
        <w:rPr>
          <w:rFonts w:hint="eastAsia" w:hAnsi="宋体" w:cs="宋体"/>
          <w:sz w:val="30"/>
          <w:szCs w:val="30"/>
        </w:rPr>
        <w:fldChar w:fldCharType="begin"/>
      </w:r>
      <w:r>
        <w:rPr>
          <w:rFonts w:hint="eastAsia" w:hAnsi="宋体" w:cs="宋体"/>
          <w:sz w:val="30"/>
          <w:szCs w:val="30"/>
        </w:rPr>
        <w:instrText xml:space="preserve"> PAGEREF _Toc37685626 \h </w:instrText>
      </w:r>
      <w:r>
        <w:rPr>
          <w:rFonts w:hint="eastAsia" w:hAnsi="宋体" w:cs="宋体"/>
          <w:sz w:val="30"/>
          <w:szCs w:val="30"/>
        </w:rPr>
        <w:fldChar w:fldCharType="separate"/>
      </w:r>
      <w:r>
        <w:rPr>
          <w:rFonts w:hint="eastAsia" w:hAnsi="宋体" w:cs="宋体"/>
          <w:sz w:val="30"/>
          <w:szCs w:val="30"/>
        </w:rPr>
        <w:t>2</w:t>
      </w:r>
      <w:r>
        <w:rPr>
          <w:rFonts w:hint="eastAsia" w:hAnsi="宋体" w:cs="宋体"/>
          <w:sz w:val="30"/>
          <w:szCs w:val="30"/>
        </w:rPr>
        <w:fldChar w:fldCharType="end"/>
      </w:r>
      <w:r>
        <w:rPr>
          <w:rFonts w:hint="eastAsia" w:hAnsi="宋体" w:cs="宋体"/>
          <w:sz w:val="30"/>
          <w:szCs w:val="30"/>
        </w:rPr>
        <w:fldChar w:fldCharType="end"/>
      </w:r>
    </w:p>
    <w:p w14:paraId="74DC9432">
      <w:pPr>
        <w:pStyle w:val="8"/>
        <w:spacing w:before="78" w:after="78" w:line="360" w:lineRule="auto"/>
        <w:rPr>
          <w:rFonts w:hAnsi="宋体" w:cs="宋体"/>
          <w:sz w:val="30"/>
          <w:szCs w:val="30"/>
        </w:rPr>
      </w:pPr>
      <w:r>
        <w:fldChar w:fldCharType="begin"/>
      </w:r>
      <w:r>
        <w:instrText xml:space="preserve"> HYPERLINK \l "_Toc37685627" </w:instrText>
      </w:r>
      <w:r>
        <w:fldChar w:fldCharType="separate"/>
      </w:r>
      <w:r>
        <w:rPr>
          <w:rStyle w:val="15"/>
          <w:rFonts w:hint="eastAsia" w:hAnsi="宋体" w:cs="宋体"/>
          <w:sz w:val="30"/>
          <w:szCs w:val="30"/>
        </w:rPr>
        <w:t>三、编制原则和依据</w:t>
      </w:r>
      <w:r>
        <w:rPr>
          <w:rFonts w:hint="eastAsia" w:hAnsi="宋体" w:cs="宋体"/>
          <w:sz w:val="30"/>
          <w:szCs w:val="30"/>
        </w:rPr>
        <w:tab/>
      </w:r>
      <w:r>
        <w:rPr>
          <w:rFonts w:hint="eastAsia" w:hAnsi="宋体" w:cs="宋体"/>
          <w:sz w:val="30"/>
          <w:szCs w:val="30"/>
        </w:rPr>
        <w:t>3</w:t>
      </w:r>
      <w:r>
        <w:rPr>
          <w:rFonts w:hint="eastAsia" w:hAnsi="宋体" w:cs="宋体"/>
          <w:sz w:val="30"/>
          <w:szCs w:val="30"/>
        </w:rPr>
        <w:fldChar w:fldCharType="end"/>
      </w:r>
    </w:p>
    <w:p w14:paraId="410CCFA4">
      <w:pPr>
        <w:pStyle w:val="8"/>
        <w:spacing w:before="78" w:after="78" w:line="360" w:lineRule="auto"/>
        <w:rPr>
          <w:rFonts w:hAnsi="宋体" w:cs="宋体"/>
          <w:sz w:val="30"/>
          <w:szCs w:val="30"/>
        </w:rPr>
      </w:pPr>
      <w:r>
        <w:fldChar w:fldCharType="begin"/>
      </w:r>
      <w:r>
        <w:instrText xml:space="preserve"> HYPERLINK \l "_Toc37685628" </w:instrText>
      </w:r>
      <w:r>
        <w:fldChar w:fldCharType="separate"/>
      </w:r>
      <w:r>
        <w:rPr>
          <w:rStyle w:val="15"/>
          <w:rFonts w:hint="eastAsia" w:hAnsi="宋体" w:cs="宋体"/>
          <w:sz w:val="30"/>
          <w:szCs w:val="30"/>
        </w:rPr>
        <w:t>四、主要起草过程</w:t>
      </w:r>
      <w:r>
        <w:rPr>
          <w:rFonts w:hint="eastAsia" w:hAnsi="宋体" w:cs="宋体"/>
          <w:sz w:val="30"/>
          <w:szCs w:val="30"/>
        </w:rPr>
        <w:tab/>
      </w:r>
      <w:r>
        <w:rPr>
          <w:rFonts w:hint="eastAsia" w:hAnsi="宋体" w:cs="宋体"/>
          <w:sz w:val="30"/>
          <w:szCs w:val="30"/>
        </w:rPr>
        <w:t>4</w:t>
      </w:r>
      <w:r>
        <w:rPr>
          <w:rFonts w:hint="eastAsia" w:hAnsi="宋体" w:cs="宋体"/>
          <w:sz w:val="30"/>
          <w:szCs w:val="30"/>
        </w:rPr>
        <w:fldChar w:fldCharType="end"/>
      </w:r>
    </w:p>
    <w:p w14:paraId="6EFAFCDF">
      <w:pPr>
        <w:pStyle w:val="8"/>
        <w:spacing w:before="78" w:after="78" w:line="360" w:lineRule="auto"/>
        <w:rPr>
          <w:rFonts w:hAnsi="宋体" w:cs="宋体"/>
          <w:sz w:val="30"/>
          <w:szCs w:val="30"/>
        </w:rPr>
      </w:pPr>
      <w:r>
        <w:fldChar w:fldCharType="begin"/>
      </w:r>
      <w:r>
        <w:instrText xml:space="preserve"> HYPERLINK \l "_Toc37685629" </w:instrText>
      </w:r>
      <w:r>
        <w:fldChar w:fldCharType="separate"/>
      </w:r>
      <w:r>
        <w:rPr>
          <w:rStyle w:val="15"/>
          <w:rFonts w:hint="eastAsia" w:hAnsi="宋体" w:cs="宋体"/>
          <w:sz w:val="30"/>
          <w:szCs w:val="30"/>
        </w:rPr>
        <w:t>五、</w:t>
      </w:r>
      <w:r>
        <w:rPr>
          <w:rStyle w:val="15"/>
          <w:rFonts w:hint="eastAsia" w:hAnsi="宋体" w:cs="宋体"/>
          <w:bCs/>
          <w:kern w:val="0"/>
          <w:sz w:val="30"/>
          <w:szCs w:val="30"/>
        </w:rPr>
        <w:t>标准主要内容</w:t>
      </w:r>
      <w:r>
        <w:rPr>
          <w:rFonts w:hint="eastAsia" w:hAnsi="宋体" w:cs="宋体"/>
          <w:sz w:val="30"/>
          <w:szCs w:val="30"/>
        </w:rPr>
        <w:tab/>
      </w:r>
      <w:r>
        <w:rPr>
          <w:rFonts w:hint="eastAsia" w:hAnsi="宋体" w:cs="宋体"/>
          <w:sz w:val="30"/>
          <w:szCs w:val="30"/>
        </w:rPr>
        <w:t>5</w:t>
      </w:r>
      <w:r>
        <w:rPr>
          <w:rFonts w:hint="eastAsia" w:hAnsi="宋体" w:cs="宋体"/>
          <w:sz w:val="30"/>
          <w:szCs w:val="30"/>
        </w:rPr>
        <w:fldChar w:fldCharType="end"/>
      </w:r>
    </w:p>
    <w:p w14:paraId="5F6F55DF">
      <w:pPr>
        <w:pStyle w:val="8"/>
        <w:spacing w:before="78" w:after="78" w:line="360" w:lineRule="auto"/>
        <w:rPr>
          <w:rFonts w:hAnsi="宋体" w:cs="宋体"/>
          <w:sz w:val="30"/>
          <w:szCs w:val="30"/>
        </w:rPr>
      </w:pPr>
      <w:r>
        <w:fldChar w:fldCharType="begin"/>
      </w:r>
      <w:r>
        <w:instrText xml:space="preserve"> HYPERLINK \l "_Toc37685630" </w:instrText>
      </w:r>
      <w:r>
        <w:fldChar w:fldCharType="separate"/>
      </w:r>
      <w:r>
        <w:rPr>
          <w:rStyle w:val="15"/>
          <w:rFonts w:hint="eastAsia" w:hAnsi="宋体" w:cs="宋体"/>
          <w:sz w:val="30"/>
          <w:szCs w:val="30"/>
        </w:rPr>
        <w:t>六、与有关的现行法律、法规和国家标准的关系</w:t>
      </w:r>
      <w:r>
        <w:rPr>
          <w:rFonts w:hint="eastAsia" w:hAnsi="宋体" w:cs="宋体"/>
          <w:sz w:val="30"/>
          <w:szCs w:val="30"/>
        </w:rPr>
        <w:tab/>
      </w:r>
      <w:r>
        <w:rPr>
          <w:rFonts w:hint="eastAsia" w:hAnsi="宋体" w:cs="宋体"/>
          <w:sz w:val="30"/>
          <w:szCs w:val="30"/>
        </w:rPr>
        <w:t>6</w:t>
      </w:r>
      <w:r>
        <w:rPr>
          <w:rFonts w:hint="eastAsia" w:hAnsi="宋体" w:cs="宋体"/>
          <w:sz w:val="30"/>
          <w:szCs w:val="30"/>
        </w:rPr>
        <w:fldChar w:fldCharType="end"/>
      </w:r>
    </w:p>
    <w:p w14:paraId="43A46075">
      <w:pPr>
        <w:pStyle w:val="8"/>
        <w:spacing w:before="78" w:after="78" w:line="360" w:lineRule="auto"/>
        <w:rPr>
          <w:rFonts w:hAnsi="宋体" w:cs="宋体"/>
          <w:sz w:val="30"/>
          <w:szCs w:val="30"/>
        </w:rPr>
      </w:pPr>
      <w:r>
        <w:fldChar w:fldCharType="begin"/>
      </w:r>
      <w:r>
        <w:instrText xml:space="preserve"> HYPERLINK \l "_Toc37685630" </w:instrText>
      </w:r>
      <w:r>
        <w:fldChar w:fldCharType="separate"/>
      </w:r>
      <w:r>
        <w:rPr>
          <w:rFonts w:hint="eastAsia" w:hAnsi="宋体" w:cs="宋体"/>
        </w:rPr>
        <w:t>七</w:t>
      </w:r>
      <w:r>
        <w:rPr>
          <w:rStyle w:val="15"/>
          <w:rFonts w:hint="eastAsia" w:hAnsi="宋体" w:cs="宋体"/>
          <w:sz w:val="30"/>
          <w:szCs w:val="30"/>
        </w:rPr>
        <w:t>、标准实施的预期效益</w:t>
      </w:r>
      <w:r>
        <w:rPr>
          <w:rFonts w:hint="eastAsia" w:hAnsi="宋体" w:cs="宋体"/>
          <w:sz w:val="30"/>
          <w:szCs w:val="30"/>
        </w:rPr>
        <w:tab/>
      </w:r>
      <w:r>
        <w:rPr>
          <w:rFonts w:hint="eastAsia" w:hAnsi="宋体" w:cs="宋体"/>
          <w:sz w:val="30"/>
          <w:szCs w:val="30"/>
        </w:rPr>
        <w:t>6</w:t>
      </w:r>
      <w:r>
        <w:rPr>
          <w:rFonts w:hint="eastAsia" w:hAnsi="宋体" w:cs="宋体"/>
          <w:sz w:val="30"/>
          <w:szCs w:val="30"/>
        </w:rPr>
        <w:fldChar w:fldCharType="end"/>
      </w:r>
    </w:p>
    <w:p w14:paraId="082B50AF">
      <w:pPr>
        <w:pStyle w:val="8"/>
        <w:spacing w:before="78" w:after="78" w:line="360" w:lineRule="auto"/>
        <w:rPr>
          <w:rFonts w:ascii="仿宋" w:hAnsi="仿宋" w:eastAsia="仿宋"/>
          <w:sz w:val="30"/>
          <w:szCs w:val="30"/>
        </w:rPr>
      </w:pPr>
      <w:r>
        <w:fldChar w:fldCharType="begin"/>
      </w:r>
      <w:r>
        <w:instrText xml:space="preserve"> HYPERLINK \l "_Toc37685630" </w:instrText>
      </w:r>
      <w:r>
        <w:fldChar w:fldCharType="separate"/>
      </w:r>
      <w:r>
        <w:rPr>
          <w:rFonts w:hint="eastAsia" w:hAnsi="宋体" w:cs="宋体"/>
        </w:rPr>
        <w:t>八</w:t>
      </w:r>
      <w:r>
        <w:rPr>
          <w:rStyle w:val="15"/>
          <w:rFonts w:hint="eastAsia" w:hAnsi="宋体" w:cs="宋体"/>
          <w:sz w:val="30"/>
          <w:szCs w:val="30"/>
        </w:rPr>
        <w:t>、重大分歧意见的处理过程和依据</w:t>
      </w:r>
      <w:r>
        <w:rPr>
          <w:rFonts w:hint="eastAsia" w:hAnsi="宋体" w:cs="宋体"/>
          <w:sz w:val="30"/>
          <w:szCs w:val="30"/>
        </w:rPr>
        <w:tab/>
      </w:r>
      <w:r>
        <w:rPr>
          <w:rFonts w:hint="eastAsia" w:hAnsi="宋体" w:cs="宋体"/>
          <w:sz w:val="30"/>
          <w:szCs w:val="30"/>
        </w:rPr>
        <w:t>7</w:t>
      </w:r>
      <w:r>
        <w:rPr>
          <w:rFonts w:hint="eastAsia" w:hAnsi="宋体" w:cs="宋体"/>
          <w:sz w:val="30"/>
          <w:szCs w:val="30"/>
        </w:rPr>
        <w:fldChar w:fldCharType="end"/>
      </w:r>
    </w:p>
    <w:p w14:paraId="415D680D"/>
    <w:p w14:paraId="3494FD95"/>
    <w:p w14:paraId="54A4DD27">
      <w:pPr>
        <w:spacing w:line="360" w:lineRule="auto"/>
        <w:jc w:val="center"/>
        <w:rPr>
          <w:rFonts w:ascii="仿宋" w:hAnsi="仿宋" w:eastAsia="仿宋" w:cs="仿宋"/>
          <w:b/>
          <w:color w:val="000000"/>
          <w:sz w:val="36"/>
          <w:szCs w:val="36"/>
        </w:rPr>
      </w:pPr>
      <w:r>
        <w:rPr>
          <w:rFonts w:ascii="仿宋" w:hAnsi="仿宋" w:eastAsia="仿宋" w:cs="仿宋"/>
          <w:color w:val="000000"/>
          <w:sz w:val="30"/>
          <w:szCs w:val="30"/>
        </w:rPr>
        <w:fldChar w:fldCharType="end"/>
      </w:r>
    </w:p>
    <w:p w14:paraId="1493DE1E">
      <w:pPr>
        <w:jc w:val="center"/>
        <w:rPr>
          <w:rFonts w:ascii="仿宋" w:hAnsi="仿宋" w:eastAsia="仿宋" w:cs="仿宋"/>
          <w:b/>
          <w:color w:val="000000"/>
          <w:sz w:val="36"/>
          <w:szCs w:val="36"/>
        </w:rPr>
      </w:pPr>
    </w:p>
    <w:p w14:paraId="0793D68B">
      <w:pPr>
        <w:jc w:val="center"/>
        <w:rPr>
          <w:rFonts w:ascii="仿宋" w:hAnsi="仿宋" w:eastAsia="仿宋" w:cs="仿宋"/>
          <w:b/>
          <w:color w:val="000000"/>
          <w:sz w:val="36"/>
          <w:szCs w:val="36"/>
        </w:rPr>
      </w:pPr>
    </w:p>
    <w:p w14:paraId="2A75085C">
      <w:pPr>
        <w:jc w:val="center"/>
        <w:rPr>
          <w:rFonts w:ascii="仿宋" w:hAnsi="仿宋" w:eastAsia="仿宋" w:cs="仿宋"/>
          <w:b/>
          <w:color w:val="000000"/>
          <w:sz w:val="36"/>
          <w:szCs w:val="36"/>
        </w:rPr>
      </w:pPr>
    </w:p>
    <w:p w14:paraId="42DF3F21">
      <w:pPr>
        <w:jc w:val="center"/>
        <w:rPr>
          <w:rFonts w:ascii="仿宋" w:hAnsi="仿宋" w:eastAsia="仿宋" w:cs="仿宋"/>
          <w:b/>
          <w:color w:val="000000"/>
          <w:sz w:val="36"/>
          <w:szCs w:val="36"/>
        </w:rPr>
      </w:pPr>
    </w:p>
    <w:p w14:paraId="75883961">
      <w:pPr>
        <w:jc w:val="center"/>
        <w:rPr>
          <w:rFonts w:ascii="仿宋" w:hAnsi="仿宋" w:eastAsia="仿宋" w:cs="仿宋"/>
          <w:b/>
          <w:color w:val="000000"/>
          <w:sz w:val="36"/>
          <w:szCs w:val="36"/>
        </w:rPr>
      </w:pPr>
    </w:p>
    <w:p w14:paraId="6CE5B62C">
      <w:pPr>
        <w:jc w:val="center"/>
        <w:rPr>
          <w:rFonts w:ascii="仿宋" w:hAnsi="仿宋" w:eastAsia="仿宋" w:cs="仿宋"/>
          <w:b/>
          <w:color w:val="000000"/>
          <w:sz w:val="36"/>
          <w:szCs w:val="36"/>
        </w:rPr>
      </w:pPr>
    </w:p>
    <w:p w14:paraId="5FF02D44">
      <w:pPr>
        <w:jc w:val="center"/>
        <w:rPr>
          <w:rFonts w:ascii="仿宋" w:hAnsi="仿宋" w:eastAsia="仿宋" w:cs="仿宋"/>
          <w:b/>
          <w:color w:val="000000"/>
          <w:sz w:val="36"/>
          <w:szCs w:val="36"/>
        </w:rPr>
      </w:pPr>
    </w:p>
    <w:p w14:paraId="05B2AA52">
      <w:pPr>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《绿色食品 设施小白菜生产技术规程》</w:t>
      </w:r>
    </w:p>
    <w:p w14:paraId="612AA55A">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color w:val="000000"/>
          <w:sz w:val="44"/>
          <w:szCs w:val="44"/>
        </w:rPr>
        <w:t>地方标准编制说明</w:t>
      </w:r>
    </w:p>
    <w:p w14:paraId="08EBC293">
      <w:pPr>
        <w:spacing w:line="300" w:lineRule="atLeast"/>
        <w:outlineLvl w:val="0"/>
        <w:rPr>
          <w:rFonts w:ascii="仿宋" w:hAnsi="仿宋" w:eastAsia="仿宋" w:cs="仿宋"/>
          <w:b/>
          <w:sz w:val="32"/>
          <w:szCs w:val="32"/>
        </w:rPr>
      </w:pPr>
      <w:bookmarkStart w:id="0" w:name="_Toc37685625"/>
      <w:r>
        <w:rPr>
          <w:rFonts w:hint="eastAsia" w:ascii="仿宋" w:hAnsi="仿宋" w:eastAsia="仿宋" w:cs="仿宋"/>
          <w:b/>
          <w:sz w:val="32"/>
          <w:szCs w:val="32"/>
        </w:rPr>
        <w:t xml:space="preserve">    </w:t>
      </w:r>
    </w:p>
    <w:p w14:paraId="5E1AE0AD">
      <w:pPr>
        <w:spacing w:line="300" w:lineRule="atLeast"/>
        <w:ind w:firstLine="640" w:firstLineChars="200"/>
        <w:outlineLvl w:val="0"/>
        <w:rPr>
          <w:rFonts w:ascii="黑体" w:hAnsi="黑体" w:eastAsia="黑体" w:cs="仿宋"/>
          <w:sz w:val="32"/>
          <w:szCs w:val="32"/>
        </w:rPr>
      </w:pPr>
      <w:r>
        <w:rPr>
          <w:rFonts w:hint="eastAsia" w:ascii="黑体" w:hAnsi="黑体" w:eastAsia="黑体" w:cs="仿宋"/>
          <w:sz w:val="32"/>
          <w:szCs w:val="32"/>
        </w:rPr>
        <w:t>一、任务来源</w:t>
      </w:r>
      <w:bookmarkEnd w:id="0"/>
    </w:p>
    <w:p w14:paraId="16CE40A8">
      <w:pPr>
        <w:spacing w:line="300" w:lineRule="atLeast"/>
        <w:ind w:firstLine="640" w:firstLineChars="200"/>
        <w:outlineLvl w:val="0"/>
        <w:rPr>
          <w:rFonts w:ascii="Times New Roman" w:hAnsi="仿宋_GB2312" w:eastAsia="仿宋_GB2312" w:cs="Times New Roman"/>
          <w:sz w:val="32"/>
          <w:szCs w:val="32"/>
        </w:rPr>
      </w:pPr>
      <w:bookmarkStart w:id="1" w:name="_Toc37685626"/>
      <w:r>
        <w:rPr>
          <w:rFonts w:hint="eastAsia" w:ascii="Times New Roman" w:hAnsi="仿宋_GB2312" w:eastAsia="仿宋_GB2312" w:cs="Times New Roman"/>
          <w:sz w:val="32"/>
          <w:szCs w:val="32"/>
        </w:rPr>
        <w:t>本标准由《甘肃省市场监督管理局关于下达 2022年度第2批地方标准制修订计划的函》（甘市监函〔2022〕64号）批准立项，计划编号为2022-T-028。由武山县农产品质量安全检测站负责起草制定。</w:t>
      </w:r>
    </w:p>
    <w:p w14:paraId="1DA059EC">
      <w:pPr>
        <w:spacing w:line="300" w:lineRule="atLeast"/>
        <w:ind w:left="640"/>
        <w:outlineLvl w:val="0"/>
        <w:rPr>
          <w:rFonts w:ascii="黑体" w:hAnsi="黑体" w:eastAsia="黑体" w:cs="仿宋"/>
          <w:sz w:val="32"/>
          <w:szCs w:val="32"/>
        </w:rPr>
      </w:pPr>
      <w:r>
        <w:rPr>
          <w:rFonts w:hint="eastAsia" w:ascii="黑体" w:hAnsi="黑体" w:eastAsia="黑体" w:cs="仿宋"/>
          <w:sz w:val="32"/>
          <w:szCs w:val="32"/>
        </w:rPr>
        <w:t>二、项目背景和目的意义</w:t>
      </w:r>
      <w:bookmarkEnd w:id="1"/>
    </w:p>
    <w:p w14:paraId="46C9E3C7">
      <w:pPr>
        <w:spacing w:line="300" w:lineRule="atLeast"/>
        <w:ind w:firstLine="640" w:firstLineChars="200"/>
        <w:outlineLvl w:val="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小白菜俗称青菜，又称胶菜、</w:t>
      </w:r>
      <w:r>
        <w:fldChar w:fldCharType="begin"/>
      </w:r>
      <w:r>
        <w:instrText xml:space="preserve"> HYPERLINK "https://baike.so.com/doc/5700936-5913650.html" \t "_blank" </w:instrText>
      </w:r>
      <w:r>
        <w:fldChar w:fldCharType="separate"/>
      </w:r>
      <w:r>
        <w:rPr>
          <w:rFonts w:ascii="Times New Roman" w:hAnsi="Times New Roman" w:eastAsia="仿宋_GB2312" w:cs="Times New Roman"/>
          <w:color w:val="000000"/>
          <w:sz w:val="32"/>
          <w:szCs w:val="32"/>
        </w:rPr>
        <w:t>瓢儿菜</w:t>
      </w:r>
      <w:r>
        <w:rPr>
          <w:rFonts w:ascii="Times New Roman" w:hAnsi="Times New Roman" w:eastAsia="仿宋_GB2312" w:cs="Times New Roman"/>
          <w:color w:val="000000"/>
          <w:sz w:val="32"/>
          <w:szCs w:val="32"/>
        </w:rPr>
        <w:fldChar w:fldCharType="end"/>
      </w:r>
      <w:r>
        <w:rPr>
          <w:rFonts w:ascii="Times New Roman" w:hAnsi="Times New Roman" w:eastAsia="仿宋_GB2312" w:cs="Times New Roman"/>
          <w:color w:val="000000"/>
          <w:sz w:val="32"/>
          <w:szCs w:val="32"/>
        </w:rPr>
        <w:t>、瓢儿白、油菜、油白菜等，是芸薹属栽培植物，茎叶可食，常作一年生栽培，是含矿物质和维生素最丰富的蔬菜之一。小白菜生长周期短,可以周年种植，是我省重要绿叶蔬菜之一,消费量大。</w:t>
      </w:r>
    </w:p>
    <w:p w14:paraId="37C61FBF">
      <w:pPr>
        <w:spacing w:line="300" w:lineRule="atLeast"/>
        <w:ind w:firstLine="640" w:firstLineChars="200"/>
        <w:outlineLvl w:val="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近年来，随着我省设施蔬菜种植面积大幅增加，设施蔬菜产业已成为农民增收的主要来源。武山县作为全省“菜篮子”主产县，蔬菜种植面积达40万亩，其中设施蔬菜有12万多亩。虽然蔬菜种植面积大，但是由于土地面积小，蔬菜一茬接一茬种植，如何倒茬成为一道难题。经过多年实践探索和经验积累，目前，设施小白菜成为冬末春初空棚期种植的主要绿叶蔬菜之一，既解决了倒茬问题，又解决了小白菜春缺问题，在武山县境内大量推广种植。同时，由于在蔬菜种植生产过程当中连作现象突出，病虫害滋生严重，没有统一的标准化技术生产规程制约，导致农业投入品使用不合理，不但污染了产地环境条件，还造成了蔬菜中农药残留的超标，导致蔬菜滞销，不仅对一个地区的富民产业是一个致命的打击，而且还严重影响</w:t>
      </w:r>
      <w:r>
        <w:rPr>
          <w:rFonts w:hint="eastAsia" w:ascii="Times New Roman" w:hAnsi="Times New Roman" w:eastAsia="仿宋_GB2312" w:cs="Times New Roman"/>
          <w:color w:val="000000"/>
          <w:sz w:val="32"/>
          <w:szCs w:val="32"/>
        </w:rPr>
        <w:t>人民群众</w:t>
      </w:r>
      <w:bookmarkStart w:id="7" w:name="_GoBack"/>
      <w:bookmarkEnd w:id="7"/>
      <w:r>
        <w:rPr>
          <w:rFonts w:ascii="Times New Roman" w:hAnsi="Times New Roman" w:eastAsia="仿宋_GB2312" w:cs="Times New Roman"/>
          <w:color w:val="000000"/>
          <w:sz w:val="32"/>
          <w:szCs w:val="32"/>
        </w:rPr>
        <w:t>的身体健康。而现阶段，我国脱贫攻坚战略已全面收官，全国城乡面貌焕然一新，居民消费结构不断升级，群众对农产品的需求已经从“有没有”、“够不够”转向“好不好”、“优不优”，因此，标准化的蔬菜生产必须向绿色方面发展。为积极实施质量兴农战略，增加绿色优质农产品供给，提高产品市场竞争力。同时，切实提高标准化生产水平，增强生产经营者的质量安全意识，规范生产经营行为，进一步强化行业自律，全面提升认证工作质量、效率和水平，促进我省蔬菜产业科学发展，健全绿色产品和食品安全监管长效机制。根据甘肃省蔬菜生产实际和小白菜的生物学特性制定了本标准,标准中对绿色食品设施小白菜的栽培管理技术、病虫害综合防治等作了具体规范。</w:t>
      </w:r>
    </w:p>
    <w:p w14:paraId="3E92C01F">
      <w:pPr>
        <w:spacing w:line="300" w:lineRule="atLeast"/>
        <w:ind w:firstLine="640" w:firstLineChars="200"/>
        <w:outlineLvl w:val="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该标准的制定，填补了我省绿色食品设施小白菜种植技术标准的空白，为加快我省绿色食品发展，提升设施蔬菜产业发展水平，推进农业可持续发展，提升人民群众生活水平具有重要意义。</w:t>
      </w:r>
    </w:p>
    <w:p w14:paraId="26468346">
      <w:pPr>
        <w:spacing w:line="300" w:lineRule="atLeast"/>
        <w:ind w:firstLine="800" w:firstLineChars="250"/>
        <w:outlineLvl w:val="0"/>
        <w:rPr>
          <w:rFonts w:ascii="黑体" w:hAnsi="黑体" w:eastAsia="黑体" w:cs="仿宋"/>
          <w:sz w:val="32"/>
          <w:szCs w:val="32"/>
        </w:rPr>
      </w:pPr>
      <w:bookmarkStart w:id="2" w:name="_Toc37685627"/>
      <w:r>
        <w:rPr>
          <w:rFonts w:hint="eastAsia" w:ascii="黑体" w:hAnsi="黑体" w:eastAsia="黑体" w:cs="仿宋"/>
          <w:sz w:val="32"/>
          <w:szCs w:val="32"/>
        </w:rPr>
        <w:t>三、编制原则和依据</w:t>
      </w:r>
      <w:bookmarkEnd w:id="2"/>
    </w:p>
    <w:p w14:paraId="0C37EBA4">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本标准主要依据《标准化工作导则》(GB/T1.1)给出的规则以及《中华人民共和国标准化法》《地方标准管理办法》等法律</w:t>
      </w:r>
      <w:r>
        <w:rPr>
          <w:rFonts w:ascii="Times New Roman" w:hAnsi="仿宋_GB2312" w:eastAsia="仿宋_GB2312" w:cs="Times New Roman"/>
          <w:color w:val="000000"/>
          <w:sz w:val="32"/>
          <w:szCs w:val="32"/>
        </w:rPr>
        <w:t>法规的要求，结合我省小白菜设施栽培的实际特点制定本标准，具体依据包括在编制过程中，主要引用和参考了以下标准和文献：</w:t>
      </w:r>
    </w:p>
    <w:p w14:paraId="5CBF577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、标准编写格式：</w:t>
      </w:r>
      <w:r>
        <w:rPr>
          <w:rFonts w:ascii="Times New Roman" w:hAnsi="Times New Roman" w:eastAsia="仿宋_GB2312" w:cs="Times New Roman"/>
          <w:sz w:val="32"/>
          <w:szCs w:val="32"/>
        </w:rPr>
        <w:t xml:space="preserve">GB/T 1.1  </w:t>
      </w:r>
      <w:r>
        <w:rPr>
          <w:rFonts w:ascii="Times New Roman" w:hAnsi="仿宋_GB2312" w:eastAsia="仿宋_GB2312" w:cs="Times New Roman"/>
          <w:sz w:val="32"/>
          <w:szCs w:val="32"/>
        </w:rPr>
        <w:t>标准化工作导则</w:t>
      </w:r>
    </w:p>
    <w:p w14:paraId="3D6FA5A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、引用的标准和文件：</w:t>
      </w:r>
    </w:p>
    <w:p w14:paraId="71B1F6D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GB 16715.2  </w:t>
      </w:r>
      <w:r>
        <w:rPr>
          <w:rFonts w:ascii="Times New Roman" w:hAnsi="仿宋_GB2312" w:eastAsia="仿宋_GB2312" w:cs="Times New Roman"/>
          <w:sz w:val="32"/>
          <w:szCs w:val="32"/>
        </w:rPr>
        <w:t>瓜菜类种子第</w:t>
      </w:r>
      <w:r>
        <w:rPr>
          <w:rFonts w:ascii="Times New Roman" w:hAnsi="Times New Roman" w:eastAsia="仿宋_GB2312" w:cs="Times New Roman"/>
          <w:sz w:val="32"/>
          <w:szCs w:val="32"/>
        </w:rPr>
        <w:t>2</w:t>
      </w:r>
      <w:r>
        <w:rPr>
          <w:rFonts w:ascii="Times New Roman" w:hAnsi="仿宋_GB2312" w:eastAsia="仿宋_GB2312" w:cs="Times New Roman"/>
          <w:sz w:val="32"/>
          <w:szCs w:val="32"/>
        </w:rPr>
        <w:t>部分</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白菜类</w:t>
      </w:r>
    </w:p>
    <w:p w14:paraId="247E3F7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NY/T 391  </w:t>
      </w:r>
      <w:r>
        <w:rPr>
          <w:rFonts w:ascii="Times New Roman" w:hAnsi="仿宋_GB2312" w:eastAsia="仿宋_GB2312" w:cs="Times New Roman"/>
          <w:sz w:val="32"/>
          <w:szCs w:val="32"/>
        </w:rPr>
        <w:t>绿色食品</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产地环境质量</w:t>
      </w:r>
    </w:p>
    <w:p w14:paraId="2461627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NY/T 394  </w:t>
      </w:r>
      <w:r>
        <w:rPr>
          <w:rFonts w:ascii="Times New Roman" w:hAnsi="仿宋_GB2312" w:eastAsia="仿宋_GB2312" w:cs="Times New Roman"/>
          <w:sz w:val="32"/>
          <w:szCs w:val="32"/>
        </w:rPr>
        <w:t>绿色食品</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肥料使用准则</w:t>
      </w:r>
    </w:p>
    <w:p w14:paraId="18CDCE4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NY/T 393  </w:t>
      </w:r>
      <w:r>
        <w:rPr>
          <w:rFonts w:ascii="Times New Roman" w:hAnsi="仿宋_GB2312" w:eastAsia="仿宋_GB2312" w:cs="Times New Roman"/>
          <w:sz w:val="32"/>
          <w:szCs w:val="32"/>
        </w:rPr>
        <w:t>绿色食品</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农药使用准则</w:t>
      </w:r>
    </w:p>
    <w:p w14:paraId="359CF68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NY/T 658  </w:t>
      </w:r>
      <w:r>
        <w:rPr>
          <w:rFonts w:ascii="Times New Roman" w:hAnsi="仿宋_GB2312" w:eastAsia="仿宋_GB2312" w:cs="Times New Roman"/>
          <w:sz w:val="32"/>
          <w:szCs w:val="32"/>
        </w:rPr>
        <w:t>绿色食品</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包装通用准则</w:t>
      </w:r>
    </w:p>
    <w:p w14:paraId="33C1285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NY/T 1056  </w:t>
      </w:r>
      <w:r>
        <w:rPr>
          <w:rFonts w:ascii="Times New Roman" w:hAnsi="仿宋_GB2312" w:eastAsia="仿宋_GB2312" w:cs="Times New Roman"/>
          <w:sz w:val="32"/>
          <w:szCs w:val="32"/>
        </w:rPr>
        <w:t>绿色食品</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贮藏运输准则</w:t>
      </w:r>
    </w:p>
    <w:p w14:paraId="1BF5C80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JB/T 10594  </w:t>
      </w:r>
      <w:r>
        <w:rPr>
          <w:rFonts w:ascii="Times New Roman" w:hAnsi="仿宋_GB2312" w:eastAsia="仿宋_GB2312" w:cs="Times New Roman"/>
          <w:sz w:val="32"/>
          <w:szCs w:val="32"/>
        </w:rPr>
        <w:t>日光温室和塑料大棚结构与性能要求</w:t>
      </w:r>
    </w:p>
    <w:p w14:paraId="7F0D27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、法律法规政策：</w:t>
      </w:r>
    </w:p>
    <w:p w14:paraId="3B3242EA">
      <w:pPr>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w:t>
      </w:r>
      <w:r>
        <w:rPr>
          <w:rFonts w:ascii="Times New Roman" w:hAnsi="Times New Roman" w:eastAsia="仿宋_GB2312" w:cs="Times New Roman"/>
          <w:sz w:val="32"/>
          <w:szCs w:val="32"/>
        </w:rPr>
        <w:t>1</w:t>
      </w:r>
      <w:r>
        <w:rPr>
          <w:rFonts w:ascii="Times New Roman" w:hAnsi="仿宋_GB2312" w:eastAsia="仿宋_GB2312" w:cs="Times New Roman"/>
          <w:sz w:val="32"/>
          <w:szCs w:val="32"/>
        </w:rPr>
        <w:t>）《中华人民共和国标准化法》</w:t>
      </w:r>
    </w:p>
    <w:p w14:paraId="2FFA89C0">
      <w:pPr>
        <w:ind w:firstLine="640" w:firstLineChars="200"/>
        <w:rPr>
          <w:rFonts w:ascii="仿宋_GB2312" w:hAnsi="仿宋_GB2312" w:eastAsia="仿宋_GB2312" w:cs="仿宋_GB2312"/>
          <w:color w:val="000000"/>
          <w:sz w:val="32"/>
          <w:szCs w:val="32"/>
        </w:rPr>
      </w:pPr>
      <w:r>
        <w:rPr>
          <w:rFonts w:ascii="Times New Roman" w:hAnsi="仿宋_GB2312" w:eastAsia="仿宋_GB2312" w:cs="Times New Roman"/>
          <w:sz w:val="32"/>
          <w:szCs w:val="32"/>
        </w:rPr>
        <w:t>（</w:t>
      </w:r>
      <w:r>
        <w:rPr>
          <w:rFonts w:ascii="Times New Roman" w:hAnsi="Times New Roman" w:eastAsia="仿宋_GB2312" w:cs="Times New Roman"/>
          <w:sz w:val="32"/>
          <w:szCs w:val="32"/>
        </w:rPr>
        <w:t>2</w:t>
      </w:r>
      <w:r>
        <w:rPr>
          <w:rFonts w:ascii="Times New Roman" w:hAnsi="仿宋_GB2312" w:eastAsia="仿宋_GB2312" w:cs="Times New Roman"/>
          <w:sz w:val="32"/>
          <w:szCs w:val="32"/>
        </w:rPr>
        <w:t>）《地方标</w:t>
      </w:r>
      <w:r>
        <w:rPr>
          <w:rFonts w:ascii="Times New Roman" w:hAnsi="仿宋_GB2312" w:eastAsia="仿宋_GB2312" w:cs="Times New Roman"/>
          <w:color w:val="000000"/>
          <w:sz w:val="32"/>
          <w:szCs w:val="32"/>
        </w:rPr>
        <w:t>准管理办法》</w:t>
      </w:r>
    </w:p>
    <w:p w14:paraId="077EA1A9">
      <w:pPr>
        <w:spacing w:line="300" w:lineRule="atLeast"/>
        <w:ind w:firstLine="640" w:firstLineChars="200"/>
        <w:outlineLvl w:val="0"/>
        <w:rPr>
          <w:rFonts w:ascii="黑体" w:hAnsi="黑体" w:eastAsia="黑体" w:cs="仿宋_GB2312"/>
          <w:sz w:val="32"/>
          <w:szCs w:val="32"/>
        </w:rPr>
      </w:pPr>
      <w:bookmarkStart w:id="3" w:name="_Toc37685628"/>
      <w:r>
        <w:rPr>
          <w:rFonts w:hint="eastAsia" w:ascii="黑体" w:hAnsi="黑体" w:eastAsia="黑体" w:cs="仿宋_GB2312"/>
          <w:sz w:val="32"/>
          <w:szCs w:val="32"/>
        </w:rPr>
        <w:t>四、主要起草过程</w:t>
      </w:r>
      <w:bookmarkEnd w:id="3"/>
    </w:p>
    <w:p w14:paraId="6D7B74F7">
      <w:pPr>
        <w:spacing w:line="300" w:lineRule="atLeast"/>
        <w:ind w:firstLine="803" w:firstLineChars="250"/>
        <w:rPr>
          <w:rFonts w:ascii="Times New Roman" w:hAnsi="Times New Roman" w:eastAsia="仿宋_GB2312" w:cs="Times New Roman"/>
          <w:sz w:val="32"/>
          <w:szCs w:val="32"/>
        </w:rPr>
      </w:pPr>
      <w:r>
        <w:rPr>
          <w:rFonts w:ascii="Times New Roman" w:hAnsi="Times New Roman" w:eastAsia="仿宋_GB2312" w:cs="Times New Roman"/>
          <w:b/>
          <w:sz w:val="32"/>
          <w:szCs w:val="32"/>
        </w:rPr>
        <w:t>1、前期准备</w:t>
      </w:r>
      <w:r>
        <w:rPr>
          <w:rFonts w:ascii="Times New Roman" w:hAnsi="Times New Roman" w:eastAsia="仿宋_GB2312" w:cs="Times New Roman"/>
          <w:sz w:val="32"/>
          <w:szCs w:val="32"/>
        </w:rPr>
        <w:t>（2020年10月～2021年4月）</w:t>
      </w:r>
    </w:p>
    <w:p w14:paraId="0AB7B39A">
      <w:pPr>
        <w:spacing w:line="30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首先是成立了标准编写工作组，并召开编制工作会议，制定了工作计划，明确了各阶段目标和任务、技术路线和实施方法。其次是广泛收集绿色食品小白菜设施栽培技术相关的国家标准、行业标准及地方标准，为起草本标准提供了理论依据。三是开展绿色食品小白菜设施栽培技术试验。 </w:t>
      </w:r>
    </w:p>
    <w:p w14:paraId="7FB9ED94">
      <w:pPr>
        <w:spacing w:line="30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2、标准文本的编制修改完善</w:t>
      </w:r>
      <w:r>
        <w:rPr>
          <w:rFonts w:ascii="Times New Roman" w:hAnsi="Times New Roman" w:eastAsia="仿宋_GB2312" w:cs="Times New Roman"/>
          <w:sz w:val="32"/>
          <w:szCs w:val="32"/>
        </w:rPr>
        <w:t>（2021年4月～2021年10月）</w:t>
      </w:r>
    </w:p>
    <w:p w14:paraId="1E8AFB22">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标准编写工作组对前期搜集的数据、资料进行整理分析、了解了国内绿色食品小白菜设施栽培技术的现状，经过认真讨论研究形成了甘肃省地方标准草案《绿色食品设施小白菜生产技术规程》（初稿）。</w:t>
      </w:r>
    </w:p>
    <w:p w14:paraId="06CDDF76">
      <w:pPr>
        <w:ind w:left="525" w:leftChars="25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 3、提出地方标准立项建议（2022年1月）</w:t>
      </w:r>
    </w:p>
    <w:p w14:paraId="58EAA75C">
      <w:pPr>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2022年1月向甘肃省市场监督管理局正式申报了</w:t>
      </w:r>
      <w:r>
        <w:rPr>
          <w:rFonts w:ascii="Times New Roman" w:hAnsi="仿宋_GB2312" w:eastAsia="仿宋_GB2312" w:cs="Times New Roman"/>
          <w:sz w:val="32"/>
          <w:szCs w:val="32"/>
        </w:rPr>
        <w:t>《绿色食品</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设施小白菜生产技术规程》</w:t>
      </w:r>
      <w:r>
        <w:rPr>
          <w:rFonts w:ascii="Times New Roman" w:hAnsi="Times New Roman" w:eastAsia="仿宋_GB2312" w:cs="Times New Roman"/>
          <w:color w:val="000000"/>
          <w:sz w:val="32"/>
          <w:szCs w:val="32"/>
        </w:rPr>
        <w:t>地方标准项目。2022年8月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省市场监督管理局批复立项。</w:t>
      </w:r>
    </w:p>
    <w:p w14:paraId="4A9DD7DB">
      <w:pPr>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4、标准修改完善（2022年8月）</w:t>
      </w:r>
    </w:p>
    <w:p w14:paraId="77814F9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标准编写工作组和各相关征求意见单位多次召开研讨会议对标准草案的内容进行了深入探讨，经过多次修改形成了标准征求意见稿。</w:t>
      </w:r>
    </w:p>
    <w:p w14:paraId="136E278D">
      <w:pPr>
        <w:autoSpaceDE w:val="0"/>
        <w:autoSpaceDN w:val="0"/>
        <w:adjustRightInd w:val="0"/>
        <w:ind w:left="483" w:leftChars="230"/>
        <w:jc w:val="left"/>
        <w:outlineLvl w:val="0"/>
        <w:rPr>
          <w:rFonts w:ascii="黑体" w:hAnsi="黑体" w:eastAsia="黑体" w:cs="仿宋"/>
          <w:bCs/>
          <w:kern w:val="0"/>
          <w:sz w:val="32"/>
          <w:szCs w:val="32"/>
        </w:rPr>
      </w:pPr>
      <w:bookmarkStart w:id="4" w:name="_Toc37685629"/>
      <w:r>
        <w:rPr>
          <w:rFonts w:hint="eastAsia" w:ascii="黑体" w:hAnsi="黑体" w:eastAsia="黑体" w:cs="仿宋"/>
          <w:sz w:val="32"/>
          <w:szCs w:val="32"/>
        </w:rPr>
        <w:t>五、标准主要内容</w:t>
      </w:r>
      <w:bookmarkEnd w:id="4"/>
    </w:p>
    <w:p w14:paraId="643FEFFB">
      <w:pPr>
        <w:pStyle w:val="19"/>
        <w:numPr>
          <w:ilvl w:val="0"/>
          <w:numId w:val="0"/>
        </w:numPr>
        <w:spacing w:beforeLines="0" w:afterLines="0" w:line="576" w:lineRule="exact"/>
        <w:ind w:firstLine="640" w:firstLineChars="200"/>
        <w:jc w:val="left"/>
        <w:outlineLvl w:val="9"/>
        <w:rPr>
          <w:rFonts w:ascii="Times New Roman" w:eastAsia="仿宋_GB2312"/>
          <w:kern w:val="2"/>
          <w:sz w:val="32"/>
          <w:szCs w:val="32"/>
        </w:rPr>
      </w:pPr>
      <w:r>
        <w:rPr>
          <w:rFonts w:ascii="Times New Roman" w:eastAsia="仿宋_GB2312"/>
          <w:sz w:val="32"/>
          <w:szCs w:val="32"/>
        </w:rPr>
        <w:t>1、范</w:t>
      </w:r>
      <w:r>
        <w:rPr>
          <w:rFonts w:ascii="Times New Roman" w:eastAsia="仿宋_GB2312"/>
          <w:kern w:val="2"/>
          <w:sz w:val="32"/>
          <w:szCs w:val="32"/>
        </w:rPr>
        <w:t>围：本文件规定了绿色食品小白菜设施</w:t>
      </w:r>
      <w:r>
        <w:rPr>
          <w:rFonts w:hint="eastAsia" w:ascii="Times New Roman" w:eastAsia="仿宋_GB2312"/>
          <w:kern w:val="2"/>
          <w:sz w:val="32"/>
          <w:szCs w:val="32"/>
        </w:rPr>
        <w:t>栽培</w:t>
      </w:r>
      <w:r>
        <w:rPr>
          <w:rFonts w:ascii="Times New Roman" w:eastAsia="仿宋_GB2312"/>
          <w:kern w:val="2"/>
          <w:sz w:val="32"/>
          <w:szCs w:val="32"/>
        </w:rPr>
        <w:t>的产地环境</w:t>
      </w:r>
      <w:r>
        <w:rPr>
          <w:rFonts w:hint="eastAsia" w:ascii="Times New Roman" w:eastAsia="仿宋_GB2312"/>
          <w:kern w:val="2"/>
          <w:sz w:val="32"/>
          <w:szCs w:val="32"/>
        </w:rPr>
        <w:t>条件</w:t>
      </w:r>
      <w:r>
        <w:rPr>
          <w:rFonts w:ascii="Times New Roman" w:eastAsia="仿宋_GB2312"/>
          <w:kern w:val="2"/>
          <w:sz w:val="32"/>
          <w:szCs w:val="32"/>
        </w:rPr>
        <w:t>、栽培技术、采收贮运、生产废弃物处理、生产档案管理。本文件适用于甘肃省绿色食品小白菜设施栽培生产</w:t>
      </w:r>
      <w:r>
        <w:rPr>
          <w:rFonts w:hint="eastAsia" w:ascii="Times New Roman" w:eastAsia="仿宋_GB2312"/>
          <w:kern w:val="2"/>
          <w:sz w:val="32"/>
          <w:szCs w:val="32"/>
        </w:rPr>
        <w:tab/>
      </w:r>
      <w:r>
        <w:rPr>
          <w:rFonts w:ascii="Times New Roman" w:eastAsia="仿宋_GB2312"/>
          <w:kern w:val="2"/>
          <w:sz w:val="32"/>
          <w:szCs w:val="32"/>
        </w:rPr>
        <w:t>。</w:t>
      </w:r>
    </w:p>
    <w:p w14:paraId="0AEE3C75">
      <w:pPr>
        <w:pStyle w:val="19"/>
        <w:numPr>
          <w:ilvl w:val="0"/>
          <w:numId w:val="0"/>
        </w:numPr>
        <w:spacing w:beforeLines="0" w:afterLines="0" w:line="576" w:lineRule="exact"/>
        <w:ind w:firstLine="640" w:firstLineChars="200"/>
        <w:jc w:val="left"/>
        <w:outlineLvl w:val="9"/>
        <w:rPr>
          <w:rFonts w:ascii="Times New Roman" w:eastAsia="仿宋_GB2312"/>
          <w:kern w:val="2"/>
          <w:sz w:val="32"/>
          <w:szCs w:val="32"/>
        </w:rPr>
      </w:pPr>
      <w:r>
        <w:rPr>
          <w:rFonts w:ascii="Times New Roman" w:eastAsia="仿宋_GB2312"/>
          <w:kern w:val="2"/>
          <w:sz w:val="32"/>
          <w:szCs w:val="32"/>
        </w:rPr>
        <w:t>2、规范性引用文件:</w:t>
      </w:r>
    </w:p>
    <w:p w14:paraId="7B0D7D05">
      <w:pPr>
        <w:pStyle w:val="19"/>
        <w:numPr>
          <w:ilvl w:val="0"/>
          <w:numId w:val="0"/>
        </w:numPr>
        <w:spacing w:beforeLines="0" w:afterLines="0" w:line="576" w:lineRule="exact"/>
        <w:ind w:firstLine="640" w:firstLineChars="200"/>
        <w:jc w:val="left"/>
        <w:outlineLvl w:val="9"/>
        <w:rPr>
          <w:rFonts w:ascii="Times New Roman" w:eastAsia="仿宋_GB2312"/>
          <w:kern w:val="2"/>
          <w:sz w:val="32"/>
          <w:szCs w:val="32"/>
        </w:rPr>
      </w:pPr>
      <w:r>
        <w:rPr>
          <w:rFonts w:ascii="Times New Roman" w:eastAsia="仿宋_GB2312"/>
          <w:kern w:val="2"/>
          <w:sz w:val="32"/>
          <w:szCs w:val="32"/>
        </w:rPr>
        <w:t>引用国家标准1项</w:t>
      </w:r>
      <w:r>
        <w:rPr>
          <w:rFonts w:hint="eastAsia" w:ascii="Times New Roman" w:eastAsia="仿宋_GB2312"/>
          <w:kern w:val="2"/>
          <w:sz w:val="32"/>
          <w:szCs w:val="32"/>
        </w:rPr>
        <w:t>：</w:t>
      </w:r>
    </w:p>
    <w:p w14:paraId="261554B0">
      <w:pPr>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GB 16715.2  瓜菜类种子第2部分  白菜类</w:t>
      </w:r>
    </w:p>
    <w:p w14:paraId="30763ED1">
      <w:pPr>
        <w:spacing w:line="360" w:lineRule="auto"/>
        <w:ind w:firstLine="640" w:firstLineChars="200"/>
        <w:jc w:val="left"/>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引用行业标准6项</w:t>
      </w:r>
      <w:r>
        <w:rPr>
          <w:rFonts w:hint="eastAsia" w:ascii="Times New Roman" w:hAnsi="Times New Roman" w:eastAsia="仿宋_GB2312" w:cs="Times New Roman"/>
          <w:sz w:val="32"/>
          <w:szCs w:val="32"/>
        </w:rPr>
        <w:t>：</w:t>
      </w:r>
      <w:r>
        <w:rPr>
          <w:rFonts w:ascii="Times New Roman" w:hAnsi="Times New Roman" w:eastAsia="仿宋_GB2312" w:cs="Times New Roman"/>
          <w:color w:val="0000FF"/>
          <w:sz w:val="32"/>
          <w:szCs w:val="32"/>
        </w:rPr>
        <w:t xml:space="preserve">   </w:t>
      </w:r>
    </w:p>
    <w:p w14:paraId="64BC6730">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NY/T 391  绿色食品  产地环境质量</w:t>
      </w:r>
    </w:p>
    <w:p w14:paraId="3A27AA8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NY/T 394  绿色食品  肥料使用准则</w:t>
      </w:r>
    </w:p>
    <w:p w14:paraId="6D8A064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NY/T 393  绿色食品  农药使用准则</w:t>
      </w:r>
    </w:p>
    <w:p w14:paraId="0AD6178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NY/T 658  绿色食品  包装通用准则</w:t>
      </w:r>
    </w:p>
    <w:p w14:paraId="7262316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NY/T 1056  绿色食品  贮藏运输准则</w:t>
      </w:r>
    </w:p>
    <w:p w14:paraId="56F2771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JB/T 10594  日光温室和塑料大棚结构与性能要求</w:t>
      </w:r>
    </w:p>
    <w:p w14:paraId="2C83A490">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3、术语和定义：</w:t>
      </w:r>
      <w:r>
        <w:rPr>
          <w:rFonts w:ascii="Times New Roman" w:hAnsi="Times New Roman" w:eastAsia="仿宋_GB2312" w:cs="Times New Roman"/>
          <w:color w:val="000000"/>
          <w:sz w:val="32"/>
          <w:szCs w:val="32"/>
        </w:rPr>
        <w:t xml:space="preserve">界定了小白菜、设施栽培共2个定义。            </w:t>
      </w:r>
    </w:p>
    <w:p w14:paraId="4BD9724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4、产地环境条件：本章规定了产地环境</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土壤条件</w:t>
      </w:r>
      <w:r>
        <w:rPr>
          <w:rFonts w:hint="eastAsia" w:ascii="Times New Roman" w:hAnsi="Times New Roman" w:eastAsia="仿宋_GB2312" w:cs="Times New Roman"/>
          <w:color w:val="000000"/>
          <w:sz w:val="32"/>
          <w:szCs w:val="32"/>
        </w:rPr>
        <w:t>方面的</w:t>
      </w:r>
      <w:r>
        <w:rPr>
          <w:rFonts w:ascii="Times New Roman" w:hAnsi="Times New Roman" w:eastAsia="仿宋_GB2312" w:cs="Times New Roman"/>
          <w:color w:val="000000"/>
          <w:sz w:val="32"/>
          <w:szCs w:val="32"/>
        </w:rPr>
        <w:t>要求。</w:t>
      </w:r>
    </w:p>
    <w:p w14:paraId="1E80B6B8">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5、栽培技术：本章包含了茬口选择、播前准备、播种、 田间管理方面的要求。</w:t>
      </w:r>
    </w:p>
    <w:p w14:paraId="4EBB74AF">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6、病虫害防治：本章包含了防治原则、主要病虫害、农业防治、物理防治、生物防治、化学防治方面的要求。</w:t>
      </w:r>
    </w:p>
    <w:p w14:paraId="1DED4B03">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采收、贮运：本章分别对产品质量标准、采收、贮藏、运输进行了要求。</w:t>
      </w:r>
    </w:p>
    <w:p w14:paraId="1D8E2651">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8、生产废弃物处理：本章对生产废弃物进行了具体要求。</w:t>
      </w:r>
    </w:p>
    <w:p w14:paraId="090D3549">
      <w:pPr>
        <w:spacing w:line="576" w:lineRule="exact"/>
        <w:ind w:firstLine="640" w:firstLineChars="200"/>
        <w:rPr>
          <w:rFonts w:ascii="仿宋" w:hAnsi="仿宋" w:eastAsia="仿宋" w:cs="仿宋"/>
          <w:color w:val="000000"/>
          <w:sz w:val="32"/>
          <w:szCs w:val="32"/>
        </w:rPr>
      </w:pPr>
      <w:r>
        <w:rPr>
          <w:rFonts w:ascii="Times New Roman" w:hAnsi="Times New Roman" w:eastAsia="仿宋_GB2312" w:cs="Times New Roman"/>
          <w:color w:val="000000"/>
          <w:sz w:val="32"/>
          <w:szCs w:val="32"/>
        </w:rPr>
        <w:t>9、生产档案管理 ：本章对生产档案进行了具体要求。</w:t>
      </w:r>
    </w:p>
    <w:p w14:paraId="27701E3C">
      <w:pPr>
        <w:autoSpaceDE w:val="0"/>
        <w:autoSpaceDN w:val="0"/>
        <w:adjustRightInd w:val="0"/>
        <w:spacing w:line="576" w:lineRule="exact"/>
        <w:ind w:left="483" w:leftChars="230"/>
        <w:jc w:val="left"/>
        <w:outlineLvl w:val="0"/>
        <w:rPr>
          <w:rFonts w:ascii="黑体" w:hAnsi="黑体" w:eastAsia="黑体" w:cs="仿宋"/>
          <w:sz w:val="32"/>
          <w:szCs w:val="32"/>
        </w:rPr>
      </w:pPr>
      <w:bookmarkStart w:id="5" w:name="_Toc37685630"/>
      <w:r>
        <w:rPr>
          <w:rFonts w:hint="eastAsia" w:ascii="黑体" w:hAnsi="黑体" w:eastAsia="黑体" w:cs="仿宋"/>
          <w:sz w:val="32"/>
          <w:szCs w:val="32"/>
        </w:rPr>
        <w:t>六、与有关的现行法律、法规和国家标准的关系</w:t>
      </w:r>
      <w:bookmarkEnd w:id="5"/>
    </w:p>
    <w:p w14:paraId="4ADD6DC3">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本标准与国家法律法规和强制性标准无抵触，与已发布实施的相关国家标准、行业标准保持协调一致。</w:t>
      </w:r>
    </w:p>
    <w:p w14:paraId="2EA5C70D">
      <w:pPr>
        <w:autoSpaceDE w:val="0"/>
        <w:autoSpaceDN w:val="0"/>
        <w:adjustRightInd w:val="0"/>
        <w:spacing w:line="576" w:lineRule="exact"/>
        <w:ind w:left="483" w:leftChars="230"/>
        <w:jc w:val="left"/>
        <w:outlineLvl w:val="0"/>
        <w:rPr>
          <w:rFonts w:ascii="黑体" w:hAnsi="黑体" w:eastAsia="黑体" w:cs="仿宋"/>
          <w:sz w:val="32"/>
          <w:szCs w:val="32"/>
        </w:rPr>
      </w:pPr>
      <w:r>
        <w:rPr>
          <w:rFonts w:hint="eastAsia" w:ascii="黑体" w:hAnsi="黑体" w:eastAsia="黑体" w:cs="仿宋"/>
          <w:sz w:val="32"/>
          <w:szCs w:val="32"/>
        </w:rPr>
        <w:t>七、标准实施的预期效益</w:t>
      </w:r>
    </w:p>
    <w:p w14:paraId="505BF80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《绿色食品 设施小白菜生产技术规程》地方标准的制定和实施将有效提高小白菜的产量和品质，提高食品质量安全，增加农民种植小白菜的经济收入。</w:t>
      </w:r>
    </w:p>
    <w:p w14:paraId="3DA5F61F">
      <w:pPr>
        <w:autoSpaceDE w:val="0"/>
        <w:autoSpaceDN w:val="0"/>
        <w:adjustRightInd w:val="0"/>
        <w:spacing w:line="576" w:lineRule="exact"/>
        <w:ind w:left="483" w:leftChars="230"/>
        <w:jc w:val="left"/>
        <w:outlineLvl w:val="0"/>
        <w:rPr>
          <w:rFonts w:ascii="黑体" w:hAnsi="黑体" w:eastAsia="黑体" w:cs="仿宋"/>
          <w:sz w:val="32"/>
          <w:szCs w:val="32"/>
        </w:rPr>
      </w:pPr>
      <w:bookmarkStart w:id="6" w:name="_Toc27746660"/>
      <w:r>
        <w:rPr>
          <w:rFonts w:hint="eastAsia" w:ascii="黑体" w:hAnsi="黑体" w:eastAsia="黑体" w:cs="仿宋"/>
          <w:sz w:val="32"/>
          <w:szCs w:val="32"/>
        </w:rPr>
        <w:t>八、重大分歧意见的处理过程和依据</w:t>
      </w:r>
      <w:bookmarkEnd w:id="6"/>
    </w:p>
    <w:p w14:paraId="1A10E96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本标准在制定过程中未出现重大分歧意见。</w:t>
      </w:r>
    </w:p>
    <w:p w14:paraId="33649234">
      <w:pPr>
        <w:spacing w:line="576" w:lineRule="exact"/>
        <w:ind w:firstLine="640" w:firstLineChars="200"/>
        <w:rPr>
          <w:rFonts w:ascii="仿宋" w:hAnsi="仿宋" w:eastAsia="仿宋" w:cs="仿宋"/>
          <w:sz w:val="32"/>
          <w:szCs w:val="32"/>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BCCC">
    <w:pPr>
      <w:pStyle w:val="6"/>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149011FA">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567" w:firstLine="0"/>
      </w:pPr>
      <w:rPr>
        <w:rFonts w:hint="eastAsia" w:ascii="黑体" w:hAnsi="Times New Roman" w:eastAsia="黑体"/>
        <w:b w:val="0"/>
        <w:i w:val="0"/>
        <w:sz w:val="21"/>
      </w:rPr>
    </w:lvl>
    <w:lvl w:ilvl="5" w:tentative="0">
      <w:start w:val="1"/>
      <w:numFmt w:val="decimal"/>
      <w:suff w:val="nothing"/>
      <w:lvlText w:val="%1.%2.%3.%4.%5.%6　"/>
      <w:lvlJc w:val="left"/>
      <w:pPr>
        <w:ind w:left="-567" w:firstLine="0"/>
      </w:pPr>
      <w:rPr>
        <w:rFonts w:hint="eastAsia" w:ascii="黑体" w:hAnsi="Times New Roman" w:eastAsia="黑体"/>
        <w:b w:val="0"/>
        <w:i w:val="0"/>
        <w:sz w:val="21"/>
      </w:rPr>
    </w:lvl>
    <w:lvl w:ilvl="6" w:tentative="0">
      <w:start w:val="1"/>
      <w:numFmt w:val="decimal"/>
      <w:suff w:val="nothing"/>
      <w:lvlText w:val="%1%2.%3.%4.%5.%6.%7　"/>
      <w:lvlJc w:val="left"/>
      <w:pPr>
        <w:ind w:left="-567" w:firstLine="0"/>
      </w:pPr>
      <w:rPr>
        <w:rFonts w:hint="eastAsia" w:ascii="黑体" w:hAnsi="Times New Roman" w:eastAsia="黑体"/>
        <w:b w:val="0"/>
        <w:i w:val="0"/>
        <w:sz w:val="21"/>
      </w:rPr>
    </w:lvl>
    <w:lvl w:ilvl="7" w:tentative="0">
      <w:start w:val="1"/>
      <w:numFmt w:val="decimal"/>
      <w:lvlText w:val="%1.%2.%3.%4.%5.%6.%7.%8"/>
      <w:lvlJc w:val="left"/>
      <w:pPr>
        <w:tabs>
          <w:tab w:val="left" w:pos="3784"/>
        </w:tabs>
        <w:ind w:left="3402" w:hanging="1418"/>
      </w:pPr>
      <w:rPr>
        <w:rFonts w:hint="eastAsia"/>
      </w:rPr>
    </w:lvl>
    <w:lvl w:ilvl="8" w:tentative="0">
      <w:start w:val="1"/>
      <w:numFmt w:val="decimal"/>
      <w:lvlText w:val="%1.%2.%3.%4.%5.%6.%7.%8.%9"/>
      <w:lvlJc w:val="left"/>
      <w:pPr>
        <w:tabs>
          <w:tab w:val="left" w:pos="4210"/>
        </w:tabs>
        <w:ind w:left="411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3NTk4NjE4NmQ4MTA1YTdiNjBkYWE2NzRkNDA1ZjYifQ=="/>
  </w:docVars>
  <w:rsids>
    <w:rsidRoot w:val="00517843"/>
    <w:rsid w:val="001B7BCC"/>
    <w:rsid w:val="002934B8"/>
    <w:rsid w:val="003024FC"/>
    <w:rsid w:val="004E172F"/>
    <w:rsid w:val="004F2A4E"/>
    <w:rsid w:val="00517843"/>
    <w:rsid w:val="00697A10"/>
    <w:rsid w:val="00794762"/>
    <w:rsid w:val="008046F9"/>
    <w:rsid w:val="00814A0F"/>
    <w:rsid w:val="00830751"/>
    <w:rsid w:val="008F5B4E"/>
    <w:rsid w:val="00907CEB"/>
    <w:rsid w:val="0098021B"/>
    <w:rsid w:val="00990556"/>
    <w:rsid w:val="00DE070C"/>
    <w:rsid w:val="00E24C18"/>
    <w:rsid w:val="083D45F4"/>
    <w:rsid w:val="14111D5E"/>
    <w:rsid w:val="1A1F1D2A"/>
    <w:rsid w:val="1E7A03A5"/>
    <w:rsid w:val="24335784"/>
    <w:rsid w:val="2C594401"/>
    <w:rsid w:val="318235A5"/>
    <w:rsid w:val="45CA72E5"/>
    <w:rsid w:val="49525A62"/>
    <w:rsid w:val="4D5F36BC"/>
    <w:rsid w:val="4FE47C0F"/>
    <w:rsid w:val="50602473"/>
    <w:rsid w:val="55BA2017"/>
    <w:rsid w:val="5FDA6B79"/>
    <w:rsid w:val="64030348"/>
    <w:rsid w:val="67E70FE0"/>
    <w:rsid w:val="6CA96CFA"/>
    <w:rsid w:val="6E4B72C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3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rPr>
      <w:rFonts w:ascii="Times New Roman" w:hAnsi="Times New Roman" w:eastAsia="宋体" w:cs="Times New Roman"/>
      <w:szCs w:val="24"/>
    </w:rPr>
  </w:style>
  <w:style w:type="paragraph" w:styleId="5">
    <w:name w:val="Balloon Text"/>
    <w:basedOn w:val="1"/>
    <w:link w:val="29"/>
    <w:semiHidden/>
    <w:unhideWhenUsed/>
    <w:qFormat/>
    <w:uiPriority w:val="99"/>
    <w:rPr>
      <w:sz w:val="18"/>
      <w:szCs w:val="18"/>
    </w:rPr>
  </w:style>
  <w:style w:type="paragraph" w:styleId="6">
    <w:name w:val="footer"/>
    <w:basedOn w:val="1"/>
    <w:link w:val="31"/>
    <w:unhideWhenUsed/>
    <w:qFormat/>
    <w:uiPriority w:val="99"/>
    <w:pPr>
      <w:tabs>
        <w:tab w:val="center" w:pos="4153"/>
        <w:tab w:val="right" w:pos="8306"/>
      </w:tabs>
      <w:snapToGrid w:val="0"/>
      <w:jc w:val="left"/>
    </w:pPr>
    <w:rPr>
      <w:sz w:val="18"/>
      <w:szCs w:val="18"/>
    </w:rPr>
  </w:style>
  <w:style w:type="paragraph" w:styleId="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9">
    <w:name w:val="toc 2"/>
    <w:basedOn w:val="1"/>
    <w:next w:val="1"/>
    <w:qFormat/>
    <w:uiPriority w:val="39"/>
    <w:pPr>
      <w:tabs>
        <w:tab w:val="right" w:leader="dot" w:pos="9241"/>
      </w:tabs>
    </w:pPr>
    <w:rPr>
      <w:rFonts w:ascii="宋体" w:hAnsi="Times New Roman" w:eastAsia="宋体" w:cs="Times New Roman"/>
      <w:szCs w:val="21"/>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u w:val="single"/>
    </w:rPr>
  </w:style>
  <w:style w:type="character" w:styleId="15">
    <w:name w:val="Hyperlink"/>
    <w:qFormat/>
    <w:uiPriority w:val="99"/>
    <w:rPr>
      <w:color w:val="0000FF"/>
      <w:spacing w:val="0"/>
      <w:w w:val="100"/>
      <w:szCs w:val="21"/>
      <w:u w:val="single"/>
    </w:rPr>
  </w:style>
  <w:style w:type="character" w:styleId="16">
    <w:name w:val="annotation reference"/>
    <w:qFormat/>
    <w:uiPriority w:val="0"/>
    <w:rPr>
      <w:sz w:val="21"/>
      <w:szCs w:val="21"/>
    </w:rPr>
  </w:style>
  <w:style w:type="paragraph" w:customStyle="1" w:styleId="17">
    <w:name w:val="段"/>
    <w:link w:val="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8">
    <w:name w:val="一级条标题"/>
    <w:next w:val="1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章标题"/>
    <w:next w:val="20"/>
    <w:qFormat/>
    <w:uiPriority w:val="0"/>
    <w:pPr>
      <w:numPr>
        <w:ilvl w:val="0"/>
        <w:numId w:val="1"/>
      </w:numPr>
      <w:spacing w:beforeLines="100" w:afterLines="100"/>
      <w:ind w:left="1134"/>
      <w:jc w:val="both"/>
      <w:outlineLvl w:val="1"/>
    </w:pPr>
    <w:rPr>
      <w:rFonts w:ascii="黑体" w:hAnsi="Times New Roman" w:eastAsia="黑体" w:cs="Times New Roman"/>
      <w:sz w:val="21"/>
      <w:lang w:val="en-US" w:eastAsia="zh-CN" w:bidi="ar-SA"/>
    </w:rPr>
  </w:style>
  <w:style w:type="paragraph" w:customStyle="1" w:styleId="20">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21">
    <w:name w:val="二级条标题"/>
    <w:basedOn w:val="18"/>
    <w:next w:val="17"/>
    <w:qFormat/>
    <w:uiPriority w:val="0"/>
    <w:pPr>
      <w:numPr>
        <w:numId w:val="0"/>
      </w:numPr>
      <w:spacing w:before="50" w:after="50"/>
      <w:ind w:left="2551"/>
      <w:outlineLvl w:val="3"/>
    </w:pPr>
  </w:style>
  <w:style w:type="paragraph" w:customStyle="1" w:styleId="22">
    <w:name w:val="三级条标题"/>
    <w:basedOn w:val="21"/>
    <w:next w:val="17"/>
    <w:qFormat/>
    <w:uiPriority w:val="0"/>
    <w:pPr>
      <w:ind w:left="0"/>
      <w:outlineLvl w:val="4"/>
    </w:pPr>
  </w:style>
  <w:style w:type="paragraph" w:customStyle="1" w:styleId="23">
    <w:name w:val="四级条标题"/>
    <w:basedOn w:val="22"/>
    <w:next w:val="17"/>
    <w:qFormat/>
    <w:uiPriority w:val="0"/>
    <w:pPr>
      <w:outlineLvl w:val="5"/>
    </w:pPr>
  </w:style>
  <w:style w:type="paragraph" w:customStyle="1" w:styleId="24">
    <w:name w:val="五级条标题"/>
    <w:basedOn w:val="23"/>
    <w:next w:val="17"/>
    <w:qFormat/>
    <w:uiPriority w:val="0"/>
    <w:pPr>
      <w:outlineLvl w:val="6"/>
    </w:pPr>
  </w:style>
  <w:style w:type="paragraph" w:customStyle="1" w:styleId="2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contentartic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列出段落1"/>
    <w:basedOn w:val="1"/>
    <w:qFormat/>
    <w:uiPriority w:val="34"/>
    <w:pPr>
      <w:ind w:firstLine="420" w:firstLineChars="200"/>
    </w:pPr>
  </w:style>
  <w:style w:type="character" w:customStyle="1" w:styleId="28">
    <w:name w:val="批注文字 Char"/>
    <w:basedOn w:val="12"/>
    <w:link w:val="4"/>
    <w:qFormat/>
    <w:uiPriority w:val="0"/>
    <w:rPr>
      <w:rFonts w:ascii="Times New Roman" w:hAnsi="Times New Roman" w:eastAsia="宋体" w:cs="Times New Roman"/>
      <w:szCs w:val="24"/>
    </w:rPr>
  </w:style>
  <w:style w:type="character" w:customStyle="1" w:styleId="29">
    <w:name w:val="批注框文本 Char"/>
    <w:basedOn w:val="12"/>
    <w:link w:val="5"/>
    <w:qFormat/>
    <w:uiPriority w:val="99"/>
    <w:rPr>
      <w:sz w:val="18"/>
      <w:szCs w:val="18"/>
    </w:rPr>
  </w:style>
  <w:style w:type="character" w:customStyle="1" w:styleId="30">
    <w:name w:val="页眉 Char"/>
    <w:basedOn w:val="12"/>
    <w:link w:val="7"/>
    <w:qFormat/>
    <w:uiPriority w:val="99"/>
    <w:rPr>
      <w:sz w:val="18"/>
      <w:szCs w:val="18"/>
    </w:rPr>
  </w:style>
  <w:style w:type="character" w:customStyle="1" w:styleId="31">
    <w:name w:val="页脚 Char"/>
    <w:basedOn w:val="12"/>
    <w:link w:val="6"/>
    <w:qFormat/>
    <w:uiPriority w:val="99"/>
    <w:rPr>
      <w:sz w:val="18"/>
      <w:szCs w:val="18"/>
    </w:rPr>
  </w:style>
  <w:style w:type="character" w:customStyle="1" w:styleId="32">
    <w:name w:val="段 Char Char"/>
    <w:link w:val="17"/>
    <w:qFormat/>
    <w:uiPriority w:val="0"/>
    <w:rPr>
      <w:rFonts w:ascii="宋体"/>
      <w:lang w:val="en-US" w:eastAsia="zh-CN" w:bidi="ar-SA"/>
    </w:rPr>
  </w:style>
  <w:style w:type="character" w:customStyle="1" w:styleId="33">
    <w:name w:val="apple-converted-space"/>
    <w:basedOn w:val="12"/>
    <w:qFormat/>
    <w:uiPriority w:val="0"/>
  </w:style>
  <w:style w:type="character" w:customStyle="1" w:styleId="34">
    <w:name w:val="标题 1 Char"/>
    <w:basedOn w:val="12"/>
    <w:link w:val="2"/>
    <w:qFormat/>
    <w:uiPriority w:val="9"/>
    <w:rPr>
      <w:rFonts w:ascii="宋体" w:hAnsi="宋体" w:eastAsia="宋体" w:cs="宋体"/>
      <w:b/>
      <w:bCs/>
      <w:kern w:val="36"/>
      <w:sz w:val="48"/>
      <w:szCs w:val="48"/>
    </w:rPr>
  </w:style>
  <w:style w:type="character" w:customStyle="1" w:styleId="35">
    <w:name w:val="标题 2 Char"/>
    <w:basedOn w:val="12"/>
    <w:link w:val="3"/>
    <w:qFormat/>
    <w:uiPriority w:val="9"/>
    <w:rPr>
      <w:rFonts w:ascii="等线 Light" w:hAnsi="等线 Light" w:eastAsia="等线 Light" w:cs="黑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2809E-896C-41A8-B274-74DCA6D3B95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51</Words>
  <Characters>51</Characters>
  <Lines>6</Lines>
  <Paragraphs>6</Paragraphs>
  <TotalTime>1516</TotalTime>
  <ScaleCrop>false</ScaleCrop>
  <LinksUpToDate>false</LinksUpToDate>
  <CharactersWithSpaces>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2020-03-25T08:34:00Z</dcterms:created>
  <dc:creator>Windows User</dc:creator>
  <cp:lastModifiedBy>小小草</cp:lastModifiedBy>
  <cp:lastPrinted>2021-04-12T06:18:00Z</cp:lastPrinted>
  <dcterms:modified xsi:type="dcterms:W3CDTF">2024-11-28T01:04:55Z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12A4EDCC4A5544F084A34C68DBD07141</vt:lpwstr>
  </property>
</Properties>
</file>